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B2" w:rsidRDefault="009350B2" w:rsidP="009350B2">
      <w:bookmarkStart w:id="0" w:name="_GoBack"/>
      <w:bookmarkEnd w:id="0"/>
      <w:r>
        <w:t xml:space="preserve">The course syllabus is considered a </w:t>
      </w:r>
      <w:r w:rsidRPr="009350B2">
        <w:rPr>
          <w:b/>
          <w:i/>
        </w:rPr>
        <w:t>learning agreement</w:t>
      </w:r>
      <w:r>
        <w:t xml:space="preserve"> between the student and the course instructor(s).  Students will be held accountable for the contents outlined in this document.  It is considered important and is your guide to succeeding in this course.</w:t>
      </w:r>
    </w:p>
    <w:p w:rsidR="00AC32FE" w:rsidRPr="00B749B9" w:rsidRDefault="00AC32FE" w:rsidP="004318AE">
      <w:pPr>
        <w:pStyle w:val="Heading2"/>
        <w:shd w:val="clear" w:color="auto" w:fill="FFD966" w:themeFill="accent4" w:themeFillTint="99"/>
        <w:rPr>
          <w:color w:val="003399"/>
        </w:rPr>
      </w:pPr>
      <w:r w:rsidRPr="00B749B9">
        <w:rPr>
          <w:color w:val="003399"/>
        </w:rPr>
        <w:t>Faculty</w:t>
      </w:r>
    </w:p>
    <w:p w:rsidR="00AC32FE" w:rsidRPr="002770E7" w:rsidRDefault="00AC32FE" w:rsidP="003015C4">
      <w:pPr>
        <w:pStyle w:val="Heading3"/>
      </w:pPr>
      <w:r w:rsidRPr="002770E7">
        <w:t>Name, Credentials</w:t>
      </w:r>
    </w:p>
    <w:p w:rsidR="00AC32FE" w:rsidRPr="00AC32FE" w:rsidRDefault="00AC32FE" w:rsidP="00AC32FE">
      <w:r>
        <w:tab/>
        <w:t>Office: xxx</w:t>
      </w:r>
      <w:r>
        <w:br/>
      </w:r>
      <w:r>
        <w:tab/>
        <w:t>Voice: xxx</w:t>
      </w:r>
      <w:r>
        <w:br/>
      </w:r>
      <w:r>
        <w:tab/>
        <w:t>Cell: xxx</w:t>
      </w:r>
      <w:r>
        <w:br/>
      </w:r>
      <w:r>
        <w:tab/>
        <w:t>Email: xxx</w:t>
      </w:r>
      <w:r>
        <w:br/>
      </w:r>
      <w:r>
        <w:tab/>
        <w:t>Office Hours: By appointment</w:t>
      </w:r>
      <w:r>
        <w:br/>
      </w:r>
      <w:r>
        <w:tab/>
      </w:r>
      <w:proofErr w:type="gramStart"/>
      <w:r>
        <w:t>The</w:t>
      </w:r>
      <w:proofErr w:type="gramEnd"/>
      <w:r>
        <w:t xml:space="preserve"> best way to reach </w:t>
      </w:r>
      <w:r w:rsidR="000C64CA">
        <w:t xml:space="preserve">me </w:t>
      </w:r>
      <w:r>
        <w:t>is…</w:t>
      </w:r>
    </w:p>
    <w:p w:rsidR="00A464B4" w:rsidRPr="00B749B9" w:rsidRDefault="0042411A" w:rsidP="004318AE">
      <w:pPr>
        <w:pStyle w:val="Heading2"/>
        <w:shd w:val="clear" w:color="auto" w:fill="FFD966" w:themeFill="accent4" w:themeFillTint="99"/>
        <w:rPr>
          <w:color w:val="003399"/>
        </w:rPr>
      </w:pPr>
      <w:r w:rsidRPr="00B749B9">
        <w:rPr>
          <w:color w:val="003399"/>
        </w:rPr>
        <w:t>Course Description</w:t>
      </w:r>
    </w:p>
    <w:p w:rsidR="0042411A" w:rsidRDefault="0042411A" w:rsidP="0042411A">
      <w:r>
        <w:t>Place course description from catalog.</w:t>
      </w:r>
      <w:r>
        <w:br/>
      </w:r>
      <w:r w:rsidR="00AC32FE">
        <w:t>X Credit Hours</w:t>
      </w:r>
    </w:p>
    <w:p w:rsidR="0042411A" w:rsidRPr="00B749B9" w:rsidRDefault="0042411A" w:rsidP="004318AE">
      <w:pPr>
        <w:pStyle w:val="Heading2"/>
        <w:shd w:val="clear" w:color="auto" w:fill="FFD966" w:themeFill="accent4" w:themeFillTint="99"/>
        <w:rPr>
          <w:color w:val="003399"/>
        </w:rPr>
      </w:pPr>
      <w:r w:rsidRPr="00B749B9">
        <w:rPr>
          <w:color w:val="003399"/>
        </w:rPr>
        <w:t>Course Prerequisite(s)</w:t>
      </w:r>
      <w:r w:rsidR="00F32002" w:rsidRPr="00B749B9">
        <w:rPr>
          <w:color w:val="003399"/>
        </w:rPr>
        <w:t xml:space="preserve"> and Competencies</w:t>
      </w:r>
      <w:r w:rsidRPr="00B749B9">
        <w:rPr>
          <w:color w:val="003399"/>
        </w:rPr>
        <w:t>:</w:t>
      </w:r>
    </w:p>
    <w:p w:rsidR="0042411A" w:rsidRDefault="0042411A" w:rsidP="0042411A">
      <w:r>
        <w:t>Place course prerequisite</w:t>
      </w:r>
      <w:r w:rsidR="00F32002">
        <w:t>(</w:t>
      </w:r>
      <w:r>
        <w:t>s</w:t>
      </w:r>
      <w:r w:rsidR="00F32002">
        <w:t>) and previous competencies</w:t>
      </w:r>
      <w:r>
        <w:t>.</w:t>
      </w:r>
    </w:p>
    <w:p w:rsidR="0042411A" w:rsidRPr="00B749B9" w:rsidRDefault="0042411A" w:rsidP="004318AE">
      <w:pPr>
        <w:pStyle w:val="Heading2"/>
        <w:shd w:val="clear" w:color="auto" w:fill="FFD966" w:themeFill="accent4" w:themeFillTint="99"/>
        <w:rPr>
          <w:color w:val="003399"/>
        </w:rPr>
      </w:pPr>
      <w:r w:rsidRPr="00B749B9">
        <w:rPr>
          <w:color w:val="003399"/>
        </w:rPr>
        <w:t>Course Outcomes:</w:t>
      </w:r>
    </w:p>
    <w:p w:rsidR="0042411A" w:rsidRDefault="0042411A" w:rsidP="0042411A">
      <w:r>
        <w:t xml:space="preserve">Upon completion of the course </w:t>
      </w:r>
      <w:r w:rsidR="00042B08">
        <w:t>AA</w:t>
      </w:r>
      <w:r>
        <w:t>-XXX, the learner will be able to:</w:t>
      </w:r>
    </w:p>
    <w:p w:rsidR="0042411A" w:rsidRDefault="0042411A" w:rsidP="0042411A">
      <w:pPr>
        <w:pStyle w:val="ListParagraph"/>
        <w:numPr>
          <w:ilvl w:val="0"/>
          <w:numId w:val="1"/>
        </w:numPr>
      </w:pPr>
      <w:r>
        <w:t>Xxx</w:t>
      </w:r>
    </w:p>
    <w:p w:rsidR="0042411A" w:rsidRDefault="0042411A" w:rsidP="0042411A">
      <w:pPr>
        <w:pStyle w:val="ListParagraph"/>
        <w:numPr>
          <w:ilvl w:val="0"/>
          <w:numId w:val="1"/>
        </w:numPr>
      </w:pPr>
      <w:r>
        <w:t>Xxx</w:t>
      </w:r>
    </w:p>
    <w:p w:rsidR="0042411A" w:rsidRDefault="0042411A" w:rsidP="0042411A">
      <w:pPr>
        <w:pStyle w:val="ListParagraph"/>
        <w:numPr>
          <w:ilvl w:val="0"/>
          <w:numId w:val="1"/>
        </w:numPr>
      </w:pPr>
      <w:r>
        <w:t>Xxx</w:t>
      </w:r>
    </w:p>
    <w:p w:rsidR="00F32002" w:rsidRPr="00B749B9" w:rsidRDefault="00F32002" w:rsidP="004318AE">
      <w:pPr>
        <w:pStyle w:val="Heading2"/>
        <w:shd w:val="clear" w:color="auto" w:fill="FFD966" w:themeFill="accent4" w:themeFillTint="99"/>
        <w:rPr>
          <w:color w:val="003399"/>
        </w:rPr>
      </w:pPr>
      <w:r w:rsidRPr="00B749B9">
        <w:rPr>
          <w:color w:val="003399"/>
        </w:rPr>
        <w:t>Mapping to Program Outcomes:</w:t>
      </w:r>
    </w:p>
    <w:p w:rsidR="00F32002" w:rsidRDefault="00F32002" w:rsidP="00F32002">
      <w:r>
        <w:t>In this section or section above, map course outcomes to program outcomes.</w:t>
      </w:r>
    </w:p>
    <w:p w:rsidR="004D5E57" w:rsidRPr="00B749B9" w:rsidRDefault="004D5E57" w:rsidP="004318AE">
      <w:pPr>
        <w:pStyle w:val="Heading2"/>
        <w:shd w:val="clear" w:color="auto" w:fill="FFD966" w:themeFill="accent4" w:themeFillTint="99"/>
        <w:rPr>
          <w:color w:val="003399"/>
        </w:rPr>
      </w:pPr>
      <w:r w:rsidRPr="00B749B9">
        <w:rPr>
          <w:color w:val="003399"/>
        </w:rPr>
        <w:t>Course Bibliography:</w:t>
      </w:r>
    </w:p>
    <w:p w:rsidR="004D5E57" w:rsidRPr="002770E7" w:rsidRDefault="004D5E57" w:rsidP="004D5E57">
      <w:pPr>
        <w:pStyle w:val="Heading3"/>
      </w:pPr>
      <w:r w:rsidRPr="002770E7">
        <w:t>Required:</w:t>
      </w:r>
    </w:p>
    <w:p w:rsidR="004D5E57" w:rsidRPr="00300140" w:rsidRDefault="004D5E57" w:rsidP="004D5E57">
      <w:r>
        <w:t>Use APA Reference.  Include ISBN number.  May provide information on getting electronic versions or rental copies.</w:t>
      </w:r>
    </w:p>
    <w:p w:rsidR="004D5E57" w:rsidRPr="002770E7" w:rsidRDefault="004D5E57" w:rsidP="004D5E57">
      <w:pPr>
        <w:pStyle w:val="Heading3"/>
      </w:pPr>
      <w:r w:rsidRPr="002770E7">
        <w:t>Highly Recommended/Optional:</w:t>
      </w:r>
    </w:p>
    <w:p w:rsidR="004D5E57" w:rsidRDefault="004D5E57" w:rsidP="004D5E57">
      <w:pPr>
        <w:rPr>
          <w:b/>
        </w:rPr>
      </w:pPr>
    </w:p>
    <w:p w:rsidR="00362277" w:rsidRDefault="00362277">
      <w:pPr>
        <w:rPr>
          <w:rFonts w:ascii="Times New Roman" w:eastAsiaTheme="majorEastAsia" w:hAnsi="Times New Roman" w:cs="Times New Roman"/>
          <w:b/>
          <w:color w:val="FFC000"/>
          <w:sz w:val="26"/>
          <w:szCs w:val="26"/>
        </w:rPr>
      </w:pPr>
      <w:r>
        <w:br w:type="page"/>
      </w:r>
    </w:p>
    <w:p w:rsidR="00AC32FE" w:rsidRPr="00B749B9" w:rsidRDefault="00AC32FE" w:rsidP="004318AE">
      <w:pPr>
        <w:pStyle w:val="Heading2"/>
        <w:shd w:val="clear" w:color="auto" w:fill="FFD966" w:themeFill="accent4" w:themeFillTint="99"/>
        <w:rPr>
          <w:color w:val="003399"/>
        </w:rPr>
      </w:pPr>
      <w:r w:rsidRPr="00B749B9">
        <w:rPr>
          <w:color w:val="003399"/>
        </w:rPr>
        <w:lastRenderedPageBreak/>
        <w:t>Course Methodology:</w:t>
      </w:r>
    </w:p>
    <w:p w:rsidR="00816507" w:rsidRDefault="00816507" w:rsidP="00816507">
      <w:r>
        <w:t>This course uses a fully online format to guide you through the learning experience of this course.  We will use these strategies:</w:t>
      </w:r>
    </w:p>
    <w:tbl>
      <w:tblPr>
        <w:tblStyle w:val="TableGrid"/>
        <w:tblW w:w="0" w:type="auto"/>
        <w:shd w:val="clear" w:color="auto" w:fill="BDD6EE" w:themeFill="accent1" w:themeFillTint="66"/>
        <w:tblLook w:val="04A0" w:firstRow="1" w:lastRow="0" w:firstColumn="1" w:lastColumn="0" w:noHBand="0" w:noVBand="1"/>
      </w:tblPr>
      <w:tblGrid>
        <w:gridCol w:w="3116"/>
        <w:gridCol w:w="3117"/>
        <w:gridCol w:w="3117"/>
      </w:tblGrid>
      <w:tr w:rsidR="00B749B9" w:rsidRPr="00B749B9" w:rsidTr="00B749B9">
        <w:tc>
          <w:tcPr>
            <w:tcW w:w="3116" w:type="dxa"/>
            <w:shd w:val="clear" w:color="auto" w:fill="003399"/>
          </w:tcPr>
          <w:p w:rsidR="00816507" w:rsidRPr="00B749B9" w:rsidRDefault="00816507" w:rsidP="00816507">
            <w:pPr>
              <w:rPr>
                <w:b/>
                <w:color w:val="FFC000"/>
              </w:rPr>
            </w:pPr>
            <w:r w:rsidRPr="00B749B9">
              <w:rPr>
                <w:b/>
                <w:color w:val="FFC000"/>
              </w:rPr>
              <w:t>Presentation of Materials</w:t>
            </w:r>
          </w:p>
        </w:tc>
        <w:tc>
          <w:tcPr>
            <w:tcW w:w="3117" w:type="dxa"/>
            <w:shd w:val="clear" w:color="auto" w:fill="003399"/>
          </w:tcPr>
          <w:p w:rsidR="00816507" w:rsidRPr="00B749B9" w:rsidRDefault="00816507" w:rsidP="00816507">
            <w:pPr>
              <w:rPr>
                <w:b/>
                <w:color w:val="FFC000"/>
              </w:rPr>
            </w:pPr>
            <w:r w:rsidRPr="00B749B9">
              <w:rPr>
                <w:b/>
                <w:color w:val="FFC000"/>
              </w:rPr>
              <w:t>Student Interaction</w:t>
            </w:r>
          </w:p>
        </w:tc>
        <w:tc>
          <w:tcPr>
            <w:tcW w:w="3117" w:type="dxa"/>
            <w:shd w:val="clear" w:color="auto" w:fill="003399"/>
          </w:tcPr>
          <w:p w:rsidR="00816507" w:rsidRPr="00B749B9" w:rsidRDefault="00816507" w:rsidP="00816507">
            <w:pPr>
              <w:rPr>
                <w:b/>
                <w:color w:val="FFC000"/>
              </w:rPr>
            </w:pPr>
            <w:r w:rsidRPr="00B749B9">
              <w:rPr>
                <w:b/>
                <w:color w:val="FFC000"/>
              </w:rPr>
              <w:t>Assessment</w:t>
            </w:r>
          </w:p>
        </w:tc>
      </w:tr>
      <w:tr w:rsidR="00816507" w:rsidRPr="00816507" w:rsidTr="00816507">
        <w:tc>
          <w:tcPr>
            <w:tcW w:w="3116" w:type="dxa"/>
            <w:shd w:val="clear" w:color="auto" w:fill="auto"/>
          </w:tcPr>
          <w:p w:rsidR="00816507" w:rsidRDefault="00816507" w:rsidP="00816507">
            <w:pPr>
              <w:pStyle w:val="ListParagraph"/>
              <w:numPr>
                <w:ilvl w:val="0"/>
                <w:numId w:val="4"/>
              </w:numPr>
              <w:ind w:left="337"/>
            </w:pPr>
            <w:r>
              <w:t>Textbook Readings</w:t>
            </w:r>
          </w:p>
          <w:p w:rsidR="00816507" w:rsidRDefault="00816507" w:rsidP="00816507">
            <w:pPr>
              <w:pStyle w:val="ListParagraph"/>
              <w:numPr>
                <w:ilvl w:val="0"/>
                <w:numId w:val="4"/>
              </w:numPr>
              <w:ind w:left="337"/>
            </w:pPr>
            <w:r>
              <w:t>PowerPoint presentations</w:t>
            </w:r>
          </w:p>
          <w:p w:rsidR="00816507" w:rsidRDefault="00816507" w:rsidP="00816507">
            <w:pPr>
              <w:pStyle w:val="ListParagraph"/>
              <w:numPr>
                <w:ilvl w:val="0"/>
                <w:numId w:val="4"/>
              </w:numPr>
              <w:ind w:left="337"/>
            </w:pPr>
            <w:r>
              <w:t>Scholarly Articles</w:t>
            </w:r>
          </w:p>
          <w:p w:rsidR="00816507" w:rsidRDefault="00816507" w:rsidP="00816507">
            <w:pPr>
              <w:pStyle w:val="ListParagraph"/>
              <w:numPr>
                <w:ilvl w:val="0"/>
                <w:numId w:val="4"/>
              </w:numPr>
              <w:ind w:left="337"/>
            </w:pPr>
            <w:r>
              <w:t>Web Resources</w:t>
            </w:r>
          </w:p>
          <w:p w:rsidR="00816507" w:rsidRDefault="00816507" w:rsidP="00816507">
            <w:pPr>
              <w:pStyle w:val="ListParagraph"/>
              <w:numPr>
                <w:ilvl w:val="0"/>
                <w:numId w:val="4"/>
              </w:numPr>
              <w:ind w:left="337"/>
            </w:pPr>
            <w:r>
              <w:t>Video Recordings</w:t>
            </w:r>
          </w:p>
          <w:p w:rsidR="00816507" w:rsidRDefault="00816507" w:rsidP="00816507">
            <w:pPr>
              <w:pStyle w:val="ListParagraph"/>
              <w:numPr>
                <w:ilvl w:val="0"/>
                <w:numId w:val="4"/>
              </w:numPr>
              <w:ind w:left="337"/>
            </w:pPr>
            <w:r>
              <w:t>Podcasts</w:t>
            </w:r>
          </w:p>
          <w:p w:rsidR="00816507" w:rsidRDefault="00816507" w:rsidP="00816507">
            <w:pPr>
              <w:pStyle w:val="ListParagraph"/>
              <w:numPr>
                <w:ilvl w:val="0"/>
                <w:numId w:val="4"/>
              </w:numPr>
              <w:ind w:left="337"/>
            </w:pPr>
            <w:r>
              <w:t>Programmed Lessons</w:t>
            </w:r>
          </w:p>
          <w:p w:rsidR="000C64CA" w:rsidRDefault="000C64CA" w:rsidP="00816507">
            <w:pPr>
              <w:pStyle w:val="ListParagraph"/>
              <w:numPr>
                <w:ilvl w:val="0"/>
                <w:numId w:val="4"/>
              </w:numPr>
              <w:ind w:left="337"/>
            </w:pPr>
            <w:r>
              <w:t>Simulations</w:t>
            </w:r>
          </w:p>
          <w:p w:rsidR="000C64CA" w:rsidRDefault="000C64CA" w:rsidP="00816507">
            <w:pPr>
              <w:pStyle w:val="ListParagraph"/>
              <w:numPr>
                <w:ilvl w:val="0"/>
                <w:numId w:val="4"/>
              </w:numPr>
              <w:ind w:left="337"/>
            </w:pPr>
            <w:r>
              <w:t>Case Studies</w:t>
            </w:r>
          </w:p>
          <w:p w:rsidR="000C64CA" w:rsidRPr="00816507" w:rsidRDefault="000C64CA" w:rsidP="00816507">
            <w:pPr>
              <w:pStyle w:val="ListParagraph"/>
              <w:numPr>
                <w:ilvl w:val="0"/>
                <w:numId w:val="4"/>
              </w:numPr>
              <w:ind w:left="337"/>
            </w:pPr>
            <w:r>
              <w:t>Practicum Experience</w:t>
            </w:r>
          </w:p>
        </w:tc>
        <w:tc>
          <w:tcPr>
            <w:tcW w:w="3117" w:type="dxa"/>
            <w:shd w:val="clear" w:color="auto" w:fill="auto"/>
          </w:tcPr>
          <w:p w:rsidR="00816507" w:rsidRDefault="000C64CA" w:rsidP="00816507">
            <w:pPr>
              <w:pStyle w:val="ListParagraph"/>
              <w:numPr>
                <w:ilvl w:val="0"/>
                <w:numId w:val="4"/>
              </w:numPr>
              <w:ind w:left="371"/>
            </w:pPr>
            <w:r>
              <w:t>Discussion Forums</w:t>
            </w:r>
          </w:p>
          <w:p w:rsidR="000C64CA" w:rsidRDefault="000C64CA" w:rsidP="00816507">
            <w:pPr>
              <w:pStyle w:val="ListParagraph"/>
              <w:numPr>
                <w:ilvl w:val="0"/>
                <w:numId w:val="4"/>
              </w:numPr>
              <w:ind w:left="371"/>
            </w:pPr>
            <w:r>
              <w:t>Pair &amp; Share</w:t>
            </w:r>
          </w:p>
          <w:p w:rsidR="000C64CA" w:rsidRDefault="000C64CA" w:rsidP="00816507">
            <w:pPr>
              <w:pStyle w:val="ListParagraph"/>
              <w:numPr>
                <w:ilvl w:val="0"/>
                <w:numId w:val="4"/>
              </w:numPr>
              <w:ind w:left="371"/>
            </w:pPr>
            <w:r>
              <w:t>Small Group</w:t>
            </w:r>
          </w:p>
          <w:p w:rsidR="000C64CA" w:rsidRDefault="000C64CA" w:rsidP="00816507">
            <w:pPr>
              <w:pStyle w:val="ListParagraph"/>
              <w:numPr>
                <w:ilvl w:val="0"/>
                <w:numId w:val="4"/>
              </w:numPr>
              <w:ind w:left="371"/>
            </w:pPr>
            <w:r>
              <w:t>Virtual Classroom Sessions</w:t>
            </w:r>
          </w:p>
          <w:p w:rsidR="000C64CA" w:rsidRDefault="000C64CA" w:rsidP="00816507">
            <w:pPr>
              <w:pStyle w:val="ListParagraph"/>
              <w:numPr>
                <w:ilvl w:val="0"/>
                <w:numId w:val="4"/>
              </w:numPr>
              <w:ind w:left="371"/>
            </w:pPr>
            <w:r>
              <w:t>Chat</w:t>
            </w:r>
          </w:p>
          <w:p w:rsidR="000C64CA" w:rsidRDefault="000C64CA" w:rsidP="00816507">
            <w:pPr>
              <w:pStyle w:val="ListParagraph"/>
              <w:numPr>
                <w:ilvl w:val="0"/>
                <w:numId w:val="4"/>
              </w:numPr>
              <w:ind w:left="371"/>
            </w:pPr>
            <w:r>
              <w:t>Social Media</w:t>
            </w:r>
          </w:p>
          <w:p w:rsidR="0012450B" w:rsidRDefault="0012450B" w:rsidP="00816507">
            <w:pPr>
              <w:pStyle w:val="ListParagraph"/>
              <w:numPr>
                <w:ilvl w:val="0"/>
                <w:numId w:val="4"/>
              </w:numPr>
              <w:ind w:left="371"/>
            </w:pPr>
            <w:r>
              <w:t>Peer Evaluation</w:t>
            </w:r>
          </w:p>
          <w:p w:rsidR="0012450B" w:rsidRDefault="0012450B" w:rsidP="00816507">
            <w:pPr>
              <w:pStyle w:val="ListParagraph"/>
              <w:numPr>
                <w:ilvl w:val="0"/>
                <w:numId w:val="4"/>
              </w:numPr>
              <w:ind w:left="371"/>
            </w:pPr>
            <w:r>
              <w:t>Field Work</w:t>
            </w:r>
          </w:p>
          <w:p w:rsidR="0012450B" w:rsidRDefault="0012450B" w:rsidP="00816507">
            <w:pPr>
              <w:pStyle w:val="ListParagraph"/>
              <w:numPr>
                <w:ilvl w:val="0"/>
                <w:numId w:val="4"/>
              </w:numPr>
              <w:ind w:left="371"/>
            </w:pPr>
            <w:r>
              <w:t>Community Engagement</w:t>
            </w:r>
          </w:p>
          <w:p w:rsidR="00300140" w:rsidRDefault="00300140" w:rsidP="00816507">
            <w:pPr>
              <w:pStyle w:val="ListParagraph"/>
              <w:numPr>
                <w:ilvl w:val="0"/>
                <w:numId w:val="4"/>
              </w:numPr>
              <w:ind w:left="371"/>
            </w:pPr>
            <w:r>
              <w:t>Email</w:t>
            </w:r>
          </w:p>
          <w:p w:rsidR="00300140" w:rsidRPr="00816507" w:rsidRDefault="00300140" w:rsidP="00816507">
            <w:pPr>
              <w:pStyle w:val="ListParagraph"/>
              <w:numPr>
                <w:ilvl w:val="0"/>
                <w:numId w:val="4"/>
              </w:numPr>
              <w:ind w:left="371"/>
            </w:pPr>
            <w:r>
              <w:t>Blog</w:t>
            </w:r>
          </w:p>
        </w:tc>
        <w:tc>
          <w:tcPr>
            <w:tcW w:w="3117" w:type="dxa"/>
            <w:shd w:val="clear" w:color="auto" w:fill="auto"/>
          </w:tcPr>
          <w:p w:rsidR="00816507" w:rsidRDefault="000C64CA" w:rsidP="000C64CA">
            <w:pPr>
              <w:pStyle w:val="ListParagraph"/>
              <w:numPr>
                <w:ilvl w:val="0"/>
                <w:numId w:val="4"/>
              </w:numPr>
              <w:ind w:left="404"/>
            </w:pPr>
            <w:r>
              <w:t>Written Assignments</w:t>
            </w:r>
          </w:p>
          <w:p w:rsidR="000C64CA" w:rsidRDefault="000C64CA" w:rsidP="000C64CA">
            <w:pPr>
              <w:pStyle w:val="ListParagraph"/>
              <w:numPr>
                <w:ilvl w:val="0"/>
                <w:numId w:val="4"/>
              </w:numPr>
              <w:ind w:left="404"/>
            </w:pPr>
            <w:r>
              <w:t>Projects</w:t>
            </w:r>
          </w:p>
          <w:p w:rsidR="000C64CA" w:rsidRDefault="000C64CA" w:rsidP="000C64CA">
            <w:pPr>
              <w:pStyle w:val="ListParagraph"/>
              <w:numPr>
                <w:ilvl w:val="0"/>
                <w:numId w:val="4"/>
              </w:numPr>
              <w:ind w:left="404"/>
            </w:pPr>
            <w:r>
              <w:t>Rubrics</w:t>
            </w:r>
          </w:p>
          <w:p w:rsidR="000C64CA" w:rsidRDefault="000C64CA" w:rsidP="000C64CA">
            <w:pPr>
              <w:pStyle w:val="ListParagraph"/>
              <w:numPr>
                <w:ilvl w:val="0"/>
                <w:numId w:val="4"/>
              </w:numPr>
              <w:ind w:left="404"/>
            </w:pPr>
            <w:r>
              <w:t>Checklists</w:t>
            </w:r>
          </w:p>
          <w:p w:rsidR="000C64CA" w:rsidRDefault="000C64CA" w:rsidP="000C64CA">
            <w:pPr>
              <w:pStyle w:val="ListParagraph"/>
              <w:numPr>
                <w:ilvl w:val="0"/>
                <w:numId w:val="4"/>
              </w:numPr>
              <w:ind w:left="404"/>
            </w:pPr>
            <w:r>
              <w:t>Self-Assessments</w:t>
            </w:r>
          </w:p>
          <w:p w:rsidR="000C64CA" w:rsidRDefault="000C64CA" w:rsidP="000C64CA">
            <w:pPr>
              <w:pStyle w:val="ListParagraph"/>
              <w:numPr>
                <w:ilvl w:val="0"/>
                <w:numId w:val="4"/>
              </w:numPr>
              <w:ind w:left="404"/>
            </w:pPr>
            <w:r>
              <w:t>Oral Presentations</w:t>
            </w:r>
          </w:p>
          <w:p w:rsidR="000C64CA" w:rsidRDefault="000C64CA" w:rsidP="000C64CA">
            <w:pPr>
              <w:pStyle w:val="ListParagraph"/>
              <w:numPr>
                <w:ilvl w:val="0"/>
                <w:numId w:val="4"/>
              </w:numPr>
              <w:ind w:left="404"/>
            </w:pPr>
            <w:r>
              <w:t>Quizzes</w:t>
            </w:r>
          </w:p>
          <w:p w:rsidR="000C64CA" w:rsidRPr="00816507" w:rsidRDefault="000C64CA" w:rsidP="000C64CA">
            <w:pPr>
              <w:pStyle w:val="ListParagraph"/>
              <w:numPr>
                <w:ilvl w:val="0"/>
                <w:numId w:val="4"/>
              </w:numPr>
              <w:ind w:left="404"/>
            </w:pPr>
            <w:r>
              <w:t>Proctored Exams</w:t>
            </w:r>
          </w:p>
        </w:tc>
      </w:tr>
    </w:tbl>
    <w:p w:rsidR="00816507" w:rsidRDefault="00816507" w:rsidP="000C64CA">
      <w:pPr>
        <w:widowControl w:val="0"/>
        <w:autoSpaceDE w:val="0"/>
        <w:autoSpaceDN w:val="0"/>
        <w:adjustRightInd w:val="0"/>
        <w:spacing w:line="216" w:lineRule="atLeast"/>
      </w:pPr>
    </w:p>
    <w:p w:rsidR="009D53A0" w:rsidRPr="00B749B9" w:rsidRDefault="009D53A0" w:rsidP="004318AE">
      <w:pPr>
        <w:pStyle w:val="Heading2"/>
        <w:shd w:val="clear" w:color="auto" w:fill="FFD966" w:themeFill="accent4" w:themeFillTint="99"/>
        <w:rPr>
          <w:color w:val="003399"/>
        </w:rPr>
      </w:pPr>
      <w:r w:rsidRPr="00B749B9">
        <w:rPr>
          <w:color w:val="003399"/>
        </w:rPr>
        <w:t>Methods of Evaluation:</w:t>
      </w:r>
    </w:p>
    <w:p w:rsidR="009D53A0" w:rsidRDefault="009D53A0" w:rsidP="009D53A0">
      <w:r>
        <w:t>Your work in this course will be evaluated in these areas:</w:t>
      </w:r>
    </w:p>
    <w:tbl>
      <w:tblPr>
        <w:tblStyle w:val="TableGrid"/>
        <w:tblW w:w="0" w:type="auto"/>
        <w:tblInd w:w="985" w:type="dxa"/>
        <w:tblLook w:val="04A0" w:firstRow="1" w:lastRow="0" w:firstColumn="1" w:lastColumn="0" w:noHBand="0" w:noVBand="1"/>
      </w:tblPr>
      <w:tblGrid>
        <w:gridCol w:w="2880"/>
        <w:gridCol w:w="1620"/>
      </w:tblGrid>
      <w:tr w:rsidR="00B749B9" w:rsidRPr="00B749B9" w:rsidTr="00B749B9">
        <w:tc>
          <w:tcPr>
            <w:tcW w:w="2880" w:type="dxa"/>
            <w:shd w:val="clear" w:color="auto" w:fill="003399"/>
          </w:tcPr>
          <w:p w:rsidR="009D53A0" w:rsidRPr="00B749B9" w:rsidRDefault="009D53A0" w:rsidP="007E29BD">
            <w:pPr>
              <w:rPr>
                <w:b/>
                <w:color w:val="FFC000"/>
              </w:rPr>
            </w:pPr>
            <w:r w:rsidRPr="00B749B9">
              <w:rPr>
                <w:b/>
                <w:color w:val="FFC000"/>
              </w:rPr>
              <w:t>Grade Category</w:t>
            </w:r>
          </w:p>
        </w:tc>
        <w:tc>
          <w:tcPr>
            <w:tcW w:w="1620" w:type="dxa"/>
            <w:shd w:val="clear" w:color="auto" w:fill="003399"/>
          </w:tcPr>
          <w:p w:rsidR="009D53A0" w:rsidRPr="00B749B9" w:rsidRDefault="009D53A0" w:rsidP="007E29BD">
            <w:pPr>
              <w:jc w:val="center"/>
              <w:rPr>
                <w:b/>
                <w:color w:val="FFC000"/>
              </w:rPr>
            </w:pPr>
            <w:r w:rsidRPr="00B749B9">
              <w:rPr>
                <w:b/>
                <w:color w:val="FFC000"/>
              </w:rPr>
              <w:t>%</w:t>
            </w:r>
          </w:p>
        </w:tc>
      </w:tr>
      <w:tr w:rsidR="009D53A0" w:rsidTr="007E29BD">
        <w:tc>
          <w:tcPr>
            <w:tcW w:w="2880" w:type="dxa"/>
          </w:tcPr>
          <w:p w:rsidR="009D53A0" w:rsidRDefault="009D53A0" w:rsidP="007E29BD"/>
        </w:tc>
        <w:tc>
          <w:tcPr>
            <w:tcW w:w="1620" w:type="dxa"/>
          </w:tcPr>
          <w:p w:rsidR="009D53A0" w:rsidRDefault="009D53A0" w:rsidP="007E29BD">
            <w:pPr>
              <w:jc w:val="center"/>
            </w:pPr>
          </w:p>
        </w:tc>
      </w:tr>
      <w:tr w:rsidR="009D53A0" w:rsidTr="007E29BD">
        <w:tc>
          <w:tcPr>
            <w:tcW w:w="2880" w:type="dxa"/>
          </w:tcPr>
          <w:p w:rsidR="009D53A0" w:rsidRDefault="009D53A0" w:rsidP="007E29BD"/>
        </w:tc>
        <w:tc>
          <w:tcPr>
            <w:tcW w:w="1620" w:type="dxa"/>
          </w:tcPr>
          <w:p w:rsidR="009D53A0" w:rsidRDefault="009D53A0" w:rsidP="007E29BD">
            <w:pPr>
              <w:jc w:val="center"/>
            </w:pPr>
          </w:p>
        </w:tc>
      </w:tr>
      <w:tr w:rsidR="009D53A0" w:rsidTr="007E29BD">
        <w:tc>
          <w:tcPr>
            <w:tcW w:w="2880" w:type="dxa"/>
          </w:tcPr>
          <w:p w:rsidR="009D53A0" w:rsidRDefault="009D53A0" w:rsidP="007E29BD"/>
        </w:tc>
        <w:tc>
          <w:tcPr>
            <w:tcW w:w="1620" w:type="dxa"/>
          </w:tcPr>
          <w:p w:rsidR="009D53A0" w:rsidRDefault="009D53A0" w:rsidP="007E29BD">
            <w:pPr>
              <w:jc w:val="center"/>
            </w:pPr>
          </w:p>
        </w:tc>
      </w:tr>
      <w:tr w:rsidR="009D53A0" w:rsidRPr="00805105" w:rsidTr="007E29BD">
        <w:tc>
          <w:tcPr>
            <w:tcW w:w="2880" w:type="dxa"/>
          </w:tcPr>
          <w:p w:rsidR="009D53A0" w:rsidRPr="00805105" w:rsidRDefault="009D53A0" w:rsidP="007E29BD">
            <w:pPr>
              <w:rPr>
                <w:b/>
              </w:rPr>
            </w:pPr>
            <w:r w:rsidRPr="00805105">
              <w:rPr>
                <w:b/>
              </w:rPr>
              <w:t>TOTAL</w:t>
            </w:r>
          </w:p>
        </w:tc>
        <w:tc>
          <w:tcPr>
            <w:tcW w:w="1620" w:type="dxa"/>
          </w:tcPr>
          <w:p w:rsidR="009D53A0" w:rsidRPr="00805105" w:rsidRDefault="009D53A0" w:rsidP="007E29BD">
            <w:pPr>
              <w:jc w:val="center"/>
              <w:rPr>
                <w:b/>
              </w:rPr>
            </w:pPr>
            <w:r w:rsidRPr="00805105">
              <w:rPr>
                <w:b/>
              </w:rPr>
              <w:t>100%</w:t>
            </w:r>
          </w:p>
        </w:tc>
      </w:tr>
    </w:tbl>
    <w:p w:rsidR="009D53A0" w:rsidRPr="00805105" w:rsidRDefault="009D53A0" w:rsidP="009D53A0"/>
    <w:tbl>
      <w:tblPr>
        <w:tblStyle w:val="TableGrid"/>
        <w:tblW w:w="0" w:type="auto"/>
        <w:tblInd w:w="985" w:type="dxa"/>
        <w:tblLook w:val="04A0" w:firstRow="1" w:lastRow="0" w:firstColumn="1" w:lastColumn="0" w:noHBand="0" w:noVBand="1"/>
      </w:tblPr>
      <w:tblGrid>
        <w:gridCol w:w="2880"/>
        <w:gridCol w:w="1620"/>
      </w:tblGrid>
      <w:tr w:rsidR="00B749B9" w:rsidRPr="00B749B9" w:rsidTr="00B749B9">
        <w:tc>
          <w:tcPr>
            <w:tcW w:w="2880" w:type="dxa"/>
            <w:shd w:val="clear" w:color="auto" w:fill="003399"/>
          </w:tcPr>
          <w:p w:rsidR="009D53A0" w:rsidRPr="00B749B9" w:rsidRDefault="009D53A0" w:rsidP="007E29BD">
            <w:pPr>
              <w:jc w:val="center"/>
              <w:rPr>
                <w:b/>
                <w:color w:val="FFC000"/>
              </w:rPr>
            </w:pPr>
            <w:r w:rsidRPr="00B749B9">
              <w:rPr>
                <w:b/>
                <w:color w:val="FFC000"/>
              </w:rPr>
              <w:t>Grading Scale</w:t>
            </w:r>
          </w:p>
        </w:tc>
        <w:tc>
          <w:tcPr>
            <w:tcW w:w="1620" w:type="dxa"/>
            <w:shd w:val="clear" w:color="auto" w:fill="003399"/>
          </w:tcPr>
          <w:p w:rsidR="009D53A0" w:rsidRPr="00B749B9" w:rsidRDefault="009D53A0" w:rsidP="007E29BD">
            <w:pPr>
              <w:jc w:val="center"/>
              <w:rPr>
                <w:b/>
                <w:color w:val="FFC000"/>
              </w:rPr>
            </w:pPr>
            <w:r w:rsidRPr="00B749B9">
              <w:rPr>
                <w:b/>
                <w:color w:val="FFC000"/>
              </w:rPr>
              <w:t>Grade</w:t>
            </w:r>
          </w:p>
        </w:tc>
      </w:tr>
      <w:tr w:rsidR="009D53A0" w:rsidTr="007E29BD">
        <w:tc>
          <w:tcPr>
            <w:tcW w:w="2880" w:type="dxa"/>
          </w:tcPr>
          <w:p w:rsidR="009D53A0" w:rsidRDefault="009D53A0" w:rsidP="00BE072F">
            <w:pPr>
              <w:jc w:val="center"/>
            </w:pPr>
            <w:r>
              <w:t>9</w:t>
            </w:r>
            <w:r w:rsidR="00BE072F">
              <w:t>1</w:t>
            </w:r>
            <w:r>
              <w:t xml:space="preserve"> – 100%</w:t>
            </w:r>
          </w:p>
        </w:tc>
        <w:tc>
          <w:tcPr>
            <w:tcW w:w="1620" w:type="dxa"/>
          </w:tcPr>
          <w:p w:rsidR="009D53A0" w:rsidRDefault="009D53A0" w:rsidP="007E29BD">
            <w:pPr>
              <w:jc w:val="center"/>
            </w:pPr>
            <w:r>
              <w:t>A</w:t>
            </w:r>
          </w:p>
        </w:tc>
      </w:tr>
      <w:tr w:rsidR="009D53A0" w:rsidTr="007E29BD">
        <w:tc>
          <w:tcPr>
            <w:tcW w:w="2880" w:type="dxa"/>
          </w:tcPr>
          <w:p w:rsidR="009D53A0" w:rsidRDefault="009D53A0" w:rsidP="00BE072F">
            <w:pPr>
              <w:jc w:val="center"/>
            </w:pPr>
            <w:r>
              <w:t>8</w:t>
            </w:r>
            <w:r w:rsidR="00BE072F">
              <w:t>3</w:t>
            </w:r>
            <w:r>
              <w:t xml:space="preserve"> – </w:t>
            </w:r>
            <w:r w:rsidR="00BE072F">
              <w:t>90.99</w:t>
            </w:r>
            <w:r>
              <w:t>%</w:t>
            </w:r>
          </w:p>
        </w:tc>
        <w:tc>
          <w:tcPr>
            <w:tcW w:w="1620" w:type="dxa"/>
          </w:tcPr>
          <w:p w:rsidR="009D53A0" w:rsidRDefault="009D53A0" w:rsidP="007E29BD">
            <w:pPr>
              <w:jc w:val="center"/>
            </w:pPr>
            <w:r>
              <w:t>B</w:t>
            </w:r>
          </w:p>
        </w:tc>
      </w:tr>
      <w:tr w:rsidR="009D53A0" w:rsidTr="007E29BD">
        <w:tc>
          <w:tcPr>
            <w:tcW w:w="2880" w:type="dxa"/>
          </w:tcPr>
          <w:p w:rsidR="009D53A0" w:rsidRDefault="00BE072F" w:rsidP="00BE072F">
            <w:pPr>
              <w:jc w:val="center"/>
            </w:pPr>
            <w:r>
              <w:t>75</w:t>
            </w:r>
            <w:r w:rsidR="009D53A0">
              <w:t xml:space="preserve"> – </w:t>
            </w:r>
            <w:r>
              <w:t>82.99%</w:t>
            </w:r>
          </w:p>
        </w:tc>
        <w:tc>
          <w:tcPr>
            <w:tcW w:w="1620" w:type="dxa"/>
          </w:tcPr>
          <w:p w:rsidR="009D53A0" w:rsidRDefault="009D53A0" w:rsidP="007E29BD">
            <w:pPr>
              <w:jc w:val="center"/>
            </w:pPr>
            <w:r>
              <w:t>C</w:t>
            </w:r>
          </w:p>
        </w:tc>
      </w:tr>
      <w:tr w:rsidR="009D53A0" w:rsidRPr="009350B2" w:rsidTr="007E29BD">
        <w:tc>
          <w:tcPr>
            <w:tcW w:w="2880" w:type="dxa"/>
          </w:tcPr>
          <w:p w:rsidR="009D53A0" w:rsidRPr="009350B2" w:rsidRDefault="009D53A0" w:rsidP="00BE072F">
            <w:pPr>
              <w:jc w:val="center"/>
            </w:pPr>
            <w:r w:rsidRPr="009350B2">
              <w:t>6</w:t>
            </w:r>
            <w:r w:rsidR="00BE072F">
              <w:t>6</w:t>
            </w:r>
            <w:r>
              <w:t xml:space="preserve"> – </w:t>
            </w:r>
            <w:r w:rsidR="00BE072F">
              <w:t>74.99</w:t>
            </w:r>
            <w:r>
              <w:t>%</w:t>
            </w:r>
          </w:p>
        </w:tc>
        <w:tc>
          <w:tcPr>
            <w:tcW w:w="1620" w:type="dxa"/>
          </w:tcPr>
          <w:p w:rsidR="009D53A0" w:rsidRPr="009350B2" w:rsidRDefault="009D53A0" w:rsidP="007E29BD">
            <w:pPr>
              <w:jc w:val="center"/>
            </w:pPr>
            <w:r>
              <w:t>D</w:t>
            </w:r>
          </w:p>
        </w:tc>
      </w:tr>
      <w:tr w:rsidR="009D53A0" w:rsidRPr="009350B2" w:rsidTr="007E29BD">
        <w:tc>
          <w:tcPr>
            <w:tcW w:w="2880" w:type="dxa"/>
          </w:tcPr>
          <w:p w:rsidR="009D53A0" w:rsidRPr="009350B2" w:rsidRDefault="00BE072F" w:rsidP="007E29BD">
            <w:pPr>
              <w:jc w:val="center"/>
            </w:pPr>
            <w:r>
              <w:t>&lt; 66</w:t>
            </w:r>
            <w:r w:rsidR="009D53A0">
              <w:t>%</w:t>
            </w:r>
          </w:p>
        </w:tc>
        <w:tc>
          <w:tcPr>
            <w:tcW w:w="1620" w:type="dxa"/>
          </w:tcPr>
          <w:p w:rsidR="009D53A0" w:rsidRPr="009350B2" w:rsidRDefault="009D53A0" w:rsidP="007E29BD">
            <w:pPr>
              <w:jc w:val="center"/>
            </w:pPr>
            <w:r>
              <w:t>F</w:t>
            </w:r>
          </w:p>
        </w:tc>
      </w:tr>
    </w:tbl>
    <w:p w:rsidR="009D53A0" w:rsidRDefault="009D53A0" w:rsidP="009D53A0">
      <w:pPr>
        <w:rPr>
          <w:b/>
        </w:rPr>
      </w:pPr>
    </w:p>
    <w:p w:rsidR="009D53A0" w:rsidRPr="00B749B9" w:rsidRDefault="009D53A0" w:rsidP="004318AE">
      <w:pPr>
        <w:pStyle w:val="Heading2"/>
        <w:shd w:val="clear" w:color="auto" w:fill="FFD966" w:themeFill="accent4" w:themeFillTint="99"/>
        <w:rPr>
          <w:color w:val="003399"/>
        </w:rPr>
      </w:pPr>
      <w:r w:rsidRPr="00B749B9">
        <w:rPr>
          <w:color w:val="003399"/>
        </w:rPr>
        <w:t>Content Overview/Outline:</w:t>
      </w:r>
    </w:p>
    <w:p w:rsidR="009D53A0" w:rsidRDefault="009D53A0" w:rsidP="009D53A0">
      <w:pPr>
        <w:spacing w:after="0"/>
      </w:pPr>
    </w:p>
    <w:tbl>
      <w:tblPr>
        <w:tblStyle w:val="TableGrid"/>
        <w:tblW w:w="0" w:type="auto"/>
        <w:tblLook w:val="04A0" w:firstRow="1" w:lastRow="0" w:firstColumn="1" w:lastColumn="0" w:noHBand="0" w:noVBand="1"/>
      </w:tblPr>
      <w:tblGrid>
        <w:gridCol w:w="1525"/>
        <w:gridCol w:w="7825"/>
      </w:tblGrid>
      <w:tr w:rsidR="00B749B9" w:rsidRPr="00B749B9" w:rsidTr="00B749B9">
        <w:tc>
          <w:tcPr>
            <w:tcW w:w="1525" w:type="dxa"/>
            <w:shd w:val="clear" w:color="auto" w:fill="003399"/>
          </w:tcPr>
          <w:p w:rsidR="009D53A0" w:rsidRPr="00B749B9" w:rsidRDefault="009D53A0" w:rsidP="007E29BD">
            <w:pPr>
              <w:rPr>
                <w:b/>
                <w:color w:val="FFC000"/>
              </w:rPr>
            </w:pPr>
            <w:r w:rsidRPr="00B749B9">
              <w:rPr>
                <w:b/>
                <w:color w:val="FFC000"/>
              </w:rPr>
              <w:t>Module</w:t>
            </w:r>
          </w:p>
        </w:tc>
        <w:tc>
          <w:tcPr>
            <w:tcW w:w="7825" w:type="dxa"/>
            <w:shd w:val="clear" w:color="auto" w:fill="003399"/>
          </w:tcPr>
          <w:p w:rsidR="009D53A0" w:rsidRPr="00B749B9" w:rsidRDefault="009D53A0" w:rsidP="007E29BD">
            <w:pPr>
              <w:rPr>
                <w:b/>
                <w:color w:val="FFC000"/>
              </w:rPr>
            </w:pPr>
            <w:r w:rsidRPr="00B749B9">
              <w:rPr>
                <w:b/>
                <w:color w:val="FFC000"/>
              </w:rPr>
              <w:t>Topic</w:t>
            </w:r>
          </w:p>
        </w:tc>
      </w:tr>
      <w:tr w:rsidR="009D53A0" w:rsidTr="007E29BD">
        <w:tc>
          <w:tcPr>
            <w:tcW w:w="1525" w:type="dxa"/>
          </w:tcPr>
          <w:p w:rsidR="009D53A0" w:rsidRDefault="009D53A0" w:rsidP="007E29BD">
            <w:pPr>
              <w:rPr>
                <w:b/>
              </w:rPr>
            </w:pPr>
            <w:r>
              <w:rPr>
                <w:b/>
              </w:rPr>
              <w:t>Module 1</w:t>
            </w:r>
          </w:p>
        </w:tc>
        <w:tc>
          <w:tcPr>
            <w:tcW w:w="7825" w:type="dxa"/>
          </w:tcPr>
          <w:p w:rsidR="009D53A0" w:rsidRPr="00413B7C" w:rsidRDefault="009D53A0" w:rsidP="007E29BD">
            <w:pPr>
              <w:rPr>
                <w:b/>
              </w:rPr>
            </w:pPr>
            <w:r>
              <w:rPr>
                <w:b/>
              </w:rPr>
              <w:t>MODULE NAME</w:t>
            </w:r>
          </w:p>
        </w:tc>
      </w:tr>
      <w:tr w:rsidR="009D53A0" w:rsidTr="007E29BD">
        <w:tc>
          <w:tcPr>
            <w:tcW w:w="1525" w:type="dxa"/>
          </w:tcPr>
          <w:p w:rsidR="009D53A0" w:rsidRDefault="009D53A0" w:rsidP="007E29BD">
            <w:pPr>
              <w:rPr>
                <w:b/>
              </w:rPr>
            </w:pPr>
          </w:p>
        </w:tc>
        <w:tc>
          <w:tcPr>
            <w:tcW w:w="7825" w:type="dxa"/>
          </w:tcPr>
          <w:p w:rsidR="009D53A0" w:rsidRDefault="009D53A0" w:rsidP="007E29BD">
            <w:pPr>
              <w:pStyle w:val="ListParagraph"/>
              <w:numPr>
                <w:ilvl w:val="0"/>
                <w:numId w:val="15"/>
              </w:numPr>
              <w:rPr>
                <w:b/>
              </w:rPr>
            </w:pPr>
            <w:r>
              <w:rPr>
                <w:b/>
              </w:rPr>
              <w:t>Xx</w:t>
            </w:r>
          </w:p>
          <w:p w:rsidR="009D53A0" w:rsidRDefault="009D53A0" w:rsidP="007E29BD">
            <w:pPr>
              <w:pStyle w:val="ListParagraph"/>
              <w:numPr>
                <w:ilvl w:val="0"/>
                <w:numId w:val="15"/>
              </w:numPr>
              <w:rPr>
                <w:b/>
              </w:rPr>
            </w:pPr>
            <w:r>
              <w:rPr>
                <w:b/>
              </w:rPr>
              <w:t>Xx</w:t>
            </w:r>
          </w:p>
          <w:p w:rsidR="009D53A0" w:rsidRPr="00413B7C" w:rsidRDefault="009D53A0" w:rsidP="007E29BD">
            <w:pPr>
              <w:pStyle w:val="ListParagraph"/>
              <w:numPr>
                <w:ilvl w:val="0"/>
                <w:numId w:val="15"/>
              </w:numPr>
              <w:rPr>
                <w:b/>
              </w:rPr>
            </w:pPr>
          </w:p>
        </w:tc>
      </w:tr>
      <w:tr w:rsidR="009D53A0" w:rsidTr="007E29BD">
        <w:tc>
          <w:tcPr>
            <w:tcW w:w="1525" w:type="dxa"/>
          </w:tcPr>
          <w:p w:rsidR="009D53A0" w:rsidRDefault="009D53A0" w:rsidP="007E29BD">
            <w:pPr>
              <w:rPr>
                <w:b/>
              </w:rPr>
            </w:pPr>
            <w:r>
              <w:rPr>
                <w:b/>
              </w:rPr>
              <w:t>Module 2</w:t>
            </w:r>
          </w:p>
        </w:tc>
        <w:tc>
          <w:tcPr>
            <w:tcW w:w="7825" w:type="dxa"/>
          </w:tcPr>
          <w:p w:rsidR="009D53A0" w:rsidRPr="004D5E57" w:rsidRDefault="009D53A0" w:rsidP="007E29BD">
            <w:pPr>
              <w:rPr>
                <w:b/>
              </w:rPr>
            </w:pPr>
            <w:r>
              <w:rPr>
                <w:b/>
              </w:rPr>
              <w:t>MODULE NAME</w:t>
            </w:r>
          </w:p>
        </w:tc>
      </w:tr>
      <w:tr w:rsidR="009D53A0" w:rsidTr="007E29BD">
        <w:tc>
          <w:tcPr>
            <w:tcW w:w="1525" w:type="dxa"/>
          </w:tcPr>
          <w:p w:rsidR="009D53A0" w:rsidRDefault="009D53A0" w:rsidP="007E29BD">
            <w:pPr>
              <w:rPr>
                <w:b/>
              </w:rPr>
            </w:pPr>
          </w:p>
        </w:tc>
        <w:tc>
          <w:tcPr>
            <w:tcW w:w="7825" w:type="dxa"/>
          </w:tcPr>
          <w:p w:rsidR="009D53A0" w:rsidRDefault="009D53A0" w:rsidP="007E29BD">
            <w:pPr>
              <w:pStyle w:val="ListParagraph"/>
              <w:numPr>
                <w:ilvl w:val="0"/>
                <w:numId w:val="16"/>
              </w:numPr>
              <w:rPr>
                <w:b/>
              </w:rPr>
            </w:pPr>
            <w:r>
              <w:rPr>
                <w:b/>
              </w:rPr>
              <w:t>XXX</w:t>
            </w:r>
          </w:p>
          <w:p w:rsidR="009D53A0" w:rsidRDefault="009D53A0" w:rsidP="007E29BD">
            <w:pPr>
              <w:pStyle w:val="ListParagraph"/>
              <w:numPr>
                <w:ilvl w:val="0"/>
                <w:numId w:val="16"/>
              </w:numPr>
              <w:rPr>
                <w:b/>
              </w:rPr>
            </w:pPr>
            <w:r>
              <w:rPr>
                <w:b/>
              </w:rPr>
              <w:t>XXX</w:t>
            </w:r>
          </w:p>
          <w:p w:rsidR="009D53A0" w:rsidRPr="004D5E57" w:rsidRDefault="009D53A0" w:rsidP="007E29BD">
            <w:pPr>
              <w:pStyle w:val="ListParagraph"/>
              <w:numPr>
                <w:ilvl w:val="0"/>
                <w:numId w:val="16"/>
              </w:numPr>
              <w:rPr>
                <w:b/>
              </w:rPr>
            </w:pPr>
          </w:p>
        </w:tc>
      </w:tr>
      <w:tr w:rsidR="009D53A0" w:rsidTr="007E29BD">
        <w:tc>
          <w:tcPr>
            <w:tcW w:w="1525" w:type="dxa"/>
          </w:tcPr>
          <w:p w:rsidR="009D53A0" w:rsidRDefault="009D53A0" w:rsidP="007E29BD">
            <w:pPr>
              <w:rPr>
                <w:b/>
              </w:rPr>
            </w:pPr>
            <w:r>
              <w:rPr>
                <w:b/>
              </w:rPr>
              <w:lastRenderedPageBreak/>
              <w:t>Module 3</w:t>
            </w:r>
          </w:p>
        </w:tc>
        <w:tc>
          <w:tcPr>
            <w:tcW w:w="7825" w:type="dxa"/>
          </w:tcPr>
          <w:p w:rsidR="009D53A0" w:rsidRPr="004D5E57" w:rsidRDefault="009D53A0" w:rsidP="007E29BD">
            <w:pPr>
              <w:rPr>
                <w:b/>
              </w:rPr>
            </w:pPr>
            <w:r>
              <w:rPr>
                <w:b/>
              </w:rPr>
              <w:t>MODULE NAME</w:t>
            </w:r>
          </w:p>
        </w:tc>
      </w:tr>
      <w:tr w:rsidR="009D53A0" w:rsidTr="007E29BD">
        <w:tc>
          <w:tcPr>
            <w:tcW w:w="1525" w:type="dxa"/>
          </w:tcPr>
          <w:p w:rsidR="009D53A0" w:rsidRDefault="009D53A0" w:rsidP="007E29BD">
            <w:pPr>
              <w:rPr>
                <w:b/>
              </w:rPr>
            </w:pPr>
          </w:p>
        </w:tc>
        <w:tc>
          <w:tcPr>
            <w:tcW w:w="7825" w:type="dxa"/>
          </w:tcPr>
          <w:p w:rsidR="009D53A0" w:rsidRDefault="009D53A0" w:rsidP="007E29BD">
            <w:pPr>
              <w:pStyle w:val="ListParagraph"/>
              <w:numPr>
                <w:ilvl w:val="0"/>
                <w:numId w:val="17"/>
              </w:numPr>
              <w:rPr>
                <w:b/>
              </w:rPr>
            </w:pPr>
            <w:r>
              <w:rPr>
                <w:b/>
              </w:rPr>
              <w:t>XXX</w:t>
            </w:r>
          </w:p>
          <w:p w:rsidR="009D53A0" w:rsidRPr="004D5E57" w:rsidRDefault="009D53A0" w:rsidP="007E29BD">
            <w:pPr>
              <w:pStyle w:val="ListParagraph"/>
              <w:numPr>
                <w:ilvl w:val="0"/>
                <w:numId w:val="17"/>
              </w:numPr>
              <w:rPr>
                <w:b/>
              </w:rPr>
            </w:pPr>
          </w:p>
        </w:tc>
      </w:tr>
      <w:tr w:rsidR="009D53A0" w:rsidTr="007E29BD">
        <w:tc>
          <w:tcPr>
            <w:tcW w:w="1525" w:type="dxa"/>
          </w:tcPr>
          <w:p w:rsidR="009D53A0" w:rsidRDefault="009D53A0" w:rsidP="007E29BD">
            <w:pPr>
              <w:rPr>
                <w:b/>
              </w:rPr>
            </w:pPr>
            <w:r>
              <w:rPr>
                <w:b/>
              </w:rPr>
              <w:t>Module 4</w:t>
            </w:r>
          </w:p>
        </w:tc>
        <w:tc>
          <w:tcPr>
            <w:tcW w:w="7825" w:type="dxa"/>
          </w:tcPr>
          <w:p w:rsidR="009D53A0" w:rsidRPr="004D5E57" w:rsidRDefault="009D53A0" w:rsidP="007E29BD">
            <w:pPr>
              <w:rPr>
                <w:b/>
              </w:rPr>
            </w:pPr>
            <w:r>
              <w:rPr>
                <w:b/>
              </w:rPr>
              <w:t>MODULE NAME</w:t>
            </w:r>
          </w:p>
        </w:tc>
      </w:tr>
      <w:tr w:rsidR="009D53A0" w:rsidTr="007E29BD">
        <w:tc>
          <w:tcPr>
            <w:tcW w:w="1525" w:type="dxa"/>
          </w:tcPr>
          <w:p w:rsidR="009D53A0" w:rsidRDefault="009D53A0" w:rsidP="007E29BD">
            <w:pPr>
              <w:rPr>
                <w:b/>
              </w:rPr>
            </w:pPr>
          </w:p>
        </w:tc>
        <w:tc>
          <w:tcPr>
            <w:tcW w:w="7825" w:type="dxa"/>
          </w:tcPr>
          <w:p w:rsidR="009D53A0" w:rsidRDefault="009D53A0" w:rsidP="007E29BD">
            <w:pPr>
              <w:pStyle w:val="ListParagraph"/>
              <w:numPr>
                <w:ilvl w:val="0"/>
                <w:numId w:val="18"/>
              </w:numPr>
              <w:rPr>
                <w:b/>
              </w:rPr>
            </w:pPr>
            <w:r>
              <w:rPr>
                <w:b/>
              </w:rPr>
              <w:t>XX</w:t>
            </w:r>
          </w:p>
          <w:p w:rsidR="009D53A0" w:rsidRPr="004D5E57" w:rsidRDefault="009D53A0" w:rsidP="007E29BD">
            <w:pPr>
              <w:pStyle w:val="ListParagraph"/>
              <w:numPr>
                <w:ilvl w:val="0"/>
                <w:numId w:val="18"/>
              </w:numPr>
              <w:rPr>
                <w:b/>
              </w:rPr>
            </w:pPr>
          </w:p>
        </w:tc>
      </w:tr>
      <w:tr w:rsidR="009D53A0" w:rsidTr="007E29BD">
        <w:tc>
          <w:tcPr>
            <w:tcW w:w="1525" w:type="dxa"/>
          </w:tcPr>
          <w:p w:rsidR="009D53A0" w:rsidRDefault="009D53A0" w:rsidP="007E29BD">
            <w:pPr>
              <w:rPr>
                <w:b/>
              </w:rPr>
            </w:pPr>
            <w:r>
              <w:rPr>
                <w:b/>
              </w:rPr>
              <w:t>Module 5</w:t>
            </w:r>
          </w:p>
        </w:tc>
        <w:tc>
          <w:tcPr>
            <w:tcW w:w="7825" w:type="dxa"/>
          </w:tcPr>
          <w:p w:rsidR="009D53A0" w:rsidRPr="004D5E57" w:rsidRDefault="009D53A0" w:rsidP="007E29BD">
            <w:pPr>
              <w:rPr>
                <w:b/>
              </w:rPr>
            </w:pPr>
            <w:r>
              <w:rPr>
                <w:b/>
              </w:rPr>
              <w:t>MODULE NAME</w:t>
            </w:r>
          </w:p>
        </w:tc>
      </w:tr>
      <w:tr w:rsidR="009D53A0" w:rsidTr="007E29BD">
        <w:tc>
          <w:tcPr>
            <w:tcW w:w="1525" w:type="dxa"/>
          </w:tcPr>
          <w:p w:rsidR="009D53A0" w:rsidRDefault="009D53A0" w:rsidP="007E29BD">
            <w:pPr>
              <w:rPr>
                <w:b/>
              </w:rPr>
            </w:pPr>
          </w:p>
        </w:tc>
        <w:tc>
          <w:tcPr>
            <w:tcW w:w="7825" w:type="dxa"/>
          </w:tcPr>
          <w:p w:rsidR="009D53A0" w:rsidRPr="004D5E57" w:rsidRDefault="009D53A0" w:rsidP="007E29BD">
            <w:pPr>
              <w:pStyle w:val="ListParagraph"/>
              <w:numPr>
                <w:ilvl w:val="0"/>
                <w:numId w:val="19"/>
              </w:numPr>
              <w:rPr>
                <w:b/>
              </w:rPr>
            </w:pPr>
          </w:p>
        </w:tc>
      </w:tr>
      <w:tr w:rsidR="009D53A0" w:rsidTr="007E29BD">
        <w:tc>
          <w:tcPr>
            <w:tcW w:w="1525" w:type="dxa"/>
          </w:tcPr>
          <w:p w:rsidR="009D53A0" w:rsidRDefault="009D53A0" w:rsidP="007E29BD">
            <w:pPr>
              <w:rPr>
                <w:b/>
              </w:rPr>
            </w:pPr>
            <w:r>
              <w:rPr>
                <w:b/>
              </w:rPr>
              <w:t>Module 6</w:t>
            </w:r>
          </w:p>
        </w:tc>
        <w:tc>
          <w:tcPr>
            <w:tcW w:w="7825" w:type="dxa"/>
          </w:tcPr>
          <w:p w:rsidR="009D53A0" w:rsidRPr="004D5E57" w:rsidRDefault="009D53A0" w:rsidP="007E29BD">
            <w:pPr>
              <w:rPr>
                <w:b/>
              </w:rPr>
            </w:pPr>
            <w:r>
              <w:rPr>
                <w:b/>
              </w:rPr>
              <w:t>MODULE NAME</w:t>
            </w:r>
          </w:p>
        </w:tc>
      </w:tr>
      <w:tr w:rsidR="009D53A0" w:rsidTr="007E29BD">
        <w:tc>
          <w:tcPr>
            <w:tcW w:w="1525" w:type="dxa"/>
          </w:tcPr>
          <w:p w:rsidR="009D53A0" w:rsidRDefault="009D53A0" w:rsidP="007E29BD">
            <w:pPr>
              <w:rPr>
                <w:b/>
              </w:rPr>
            </w:pPr>
          </w:p>
        </w:tc>
        <w:tc>
          <w:tcPr>
            <w:tcW w:w="7825" w:type="dxa"/>
          </w:tcPr>
          <w:p w:rsidR="009D53A0" w:rsidRPr="004D5E57" w:rsidRDefault="009D53A0" w:rsidP="007E29BD">
            <w:pPr>
              <w:pStyle w:val="ListParagraph"/>
              <w:numPr>
                <w:ilvl w:val="0"/>
                <w:numId w:val="19"/>
              </w:numPr>
              <w:rPr>
                <w:b/>
              </w:rPr>
            </w:pPr>
          </w:p>
        </w:tc>
      </w:tr>
      <w:tr w:rsidR="009D53A0" w:rsidTr="007E29BD">
        <w:tc>
          <w:tcPr>
            <w:tcW w:w="1525" w:type="dxa"/>
          </w:tcPr>
          <w:p w:rsidR="009D53A0" w:rsidRDefault="009D53A0" w:rsidP="007E29BD">
            <w:pPr>
              <w:rPr>
                <w:b/>
              </w:rPr>
            </w:pPr>
            <w:r>
              <w:rPr>
                <w:b/>
              </w:rPr>
              <w:t>Module 7</w:t>
            </w:r>
          </w:p>
        </w:tc>
        <w:tc>
          <w:tcPr>
            <w:tcW w:w="7825" w:type="dxa"/>
          </w:tcPr>
          <w:p w:rsidR="009D53A0" w:rsidRPr="004D5E57" w:rsidRDefault="009D53A0" w:rsidP="007E29BD">
            <w:pPr>
              <w:rPr>
                <w:b/>
              </w:rPr>
            </w:pPr>
            <w:r>
              <w:rPr>
                <w:b/>
              </w:rPr>
              <w:t>MODULE NAME</w:t>
            </w:r>
          </w:p>
        </w:tc>
      </w:tr>
      <w:tr w:rsidR="009D53A0" w:rsidTr="007E29BD">
        <w:tc>
          <w:tcPr>
            <w:tcW w:w="1525" w:type="dxa"/>
          </w:tcPr>
          <w:p w:rsidR="009D53A0" w:rsidRDefault="009D53A0" w:rsidP="007E29BD">
            <w:pPr>
              <w:rPr>
                <w:b/>
              </w:rPr>
            </w:pPr>
          </w:p>
        </w:tc>
        <w:tc>
          <w:tcPr>
            <w:tcW w:w="7825" w:type="dxa"/>
          </w:tcPr>
          <w:p w:rsidR="009D53A0" w:rsidRPr="004D5E57" w:rsidRDefault="009D53A0" w:rsidP="007E29BD">
            <w:pPr>
              <w:pStyle w:val="ListParagraph"/>
              <w:numPr>
                <w:ilvl w:val="0"/>
                <w:numId w:val="19"/>
              </w:numPr>
              <w:rPr>
                <w:b/>
              </w:rPr>
            </w:pPr>
          </w:p>
        </w:tc>
      </w:tr>
      <w:tr w:rsidR="009D53A0" w:rsidTr="007E29BD">
        <w:tc>
          <w:tcPr>
            <w:tcW w:w="1525" w:type="dxa"/>
          </w:tcPr>
          <w:p w:rsidR="009D53A0" w:rsidRDefault="009D53A0" w:rsidP="007E29BD">
            <w:pPr>
              <w:rPr>
                <w:b/>
              </w:rPr>
            </w:pPr>
            <w:r>
              <w:rPr>
                <w:b/>
              </w:rPr>
              <w:t>Module 8</w:t>
            </w:r>
          </w:p>
        </w:tc>
        <w:tc>
          <w:tcPr>
            <w:tcW w:w="7825" w:type="dxa"/>
          </w:tcPr>
          <w:p w:rsidR="009D53A0" w:rsidRPr="004D5E57" w:rsidRDefault="009D53A0" w:rsidP="007E29BD">
            <w:pPr>
              <w:rPr>
                <w:b/>
              </w:rPr>
            </w:pPr>
            <w:r>
              <w:rPr>
                <w:b/>
              </w:rPr>
              <w:t>MODULE NAME</w:t>
            </w:r>
          </w:p>
        </w:tc>
      </w:tr>
      <w:tr w:rsidR="009D53A0" w:rsidTr="007E29BD">
        <w:tc>
          <w:tcPr>
            <w:tcW w:w="1525" w:type="dxa"/>
          </w:tcPr>
          <w:p w:rsidR="009D53A0" w:rsidRDefault="009D53A0" w:rsidP="007E29BD">
            <w:pPr>
              <w:rPr>
                <w:b/>
              </w:rPr>
            </w:pPr>
          </w:p>
        </w:tc>
        <w:tc>
          <w:tcPr>
            <w:tcW w:w="7825" w:type="dxa"/>
          </w:tcPr>
          <w:p w:rsidR="009D53A0" w:rsidRPr="004D5E57" w:rsidRDefault="009D53A0" w:rsidP="007E29BD">
            <w:pPr>
              <w:pStyle w:val="ListParagraph"/>
              <w:numPr>
                <w:ilvl w:val="0"/>
                <w:numId w:val="19"/>
              </w:numPr>
              <w:rPr>
                <w:b/>
              </w:rPr>
            </w:pPr>
          </w:p>
        </w:tc>
      </w:tr>
    </w:tbl>
    <w:p w:rsidR="009D53A0" w:rsidRDefault="009D53A0" w:rsidP="000C64CA">
      <w:pPr>
        <w:widowControl w:val="0"/>
        <w:autoSpaceDE w:val="0"/>
        <w:autoSpaceDN w:val="0"/>
        <w:adjustRightInd w:val="0"/>
        <w:spacing w:line="216" w:lineRule="atLeast"/>
      </w:pPr>
    </w:p>
    <w:p w:rsidR="00300140" w:rsidRPr="00B749B9" w:rsidRDefault="00300140" w:rsidP="004318AE">
      <w:pPr>
        <w:pStyle w:val="Heading2"/>
        <w:shd w:val="clear" w:color="auto" w:fill="FFD966" w:themeFill="accent4" w:themeFillTint="99"/>
        <w:rPr>
          <w:color w:val="003399"/>
        </w:rPr>
      </w:pPr>
      <w:r w:rsidRPr="00B749B9">
        <w:rPr>
          <w:color w:val="003399"/>
        </w:rPr>
        <w:t>T</w:t>
      </w:r>
      <w:r w:rsidR="009350B2" w:rsidRPr="00B749B9">
        <w:rPr>
          <w:color w:val="003399"/>
        </w:rPr>
        <w:t>echnology Requirements</w:t>
      </w:r>
      <w:r w:rsidRPr="00B749B9">
        <w:rPr>
          <w:color w:val="003399"/>
        </w:rPr>
        <w:t>:</w:t>
      </w:r>
    </w:p>
    <w:p w:rsidR="00042B08" w:rsidRDefault="00042B08" w:rsidP="00816507">
      <w:r>
        <w:t>Include information on your learning management system:</w:t>
      </w:r>
    </w:p>
    <w:p w:rsidR="00042B08" w:rsidRDefault="00042B08" w:rsidP="00042B08">
      <w:pPr>
        <w:pStyle w:val="ListParagraph"/>
        <w:numPr>
          <w:ilvl w:val="0"/>
          <w:numId w:val="19"/>
        </w:numPr>
      </w:pPr>
      <w:r>
        <w:t>General information</w:t>
      </w:r>
    </w:p>
    <w:p w:rsidR="00042B08" w:rsidRDefault="00042B08" w:rsidP="00042B08">
      <w:pPr>
        <w:pStyle w:val="ListParagraph"/>
        <w:numPr>
          <w:ilvl w:val="0"/>
          <w:numId w:val="19"/>
        </w:numPr>
      </w:pPr>
      <w:r>
        <w:t>Recommended browser</w:t>
      </w:r>
    </w:p>
    <w:p w:rsidR="00042B08" w:rsidRDefault="00042B08" w:rsidP="00042B08">
      <w:pPr>
        <w:pStyle w:val="ListParagraph"/>
        <w:numPr>
          <w:ilvl w:val="0"/>
          <w:numId w:val="19"/>
        </w:numPr>
      </w:pPr>
      <w:r>
        <w:t>Help Desk information</w:t>
      </w:r>
    </w:p>
    <w:p w:rsidR="00042B08" w:rsidRDefault="00042B08" w:rsidP="00042B08">
      <w:pPr>
        <w:pStyle w:val="ListParagraph"/>
        <w:numPr>
          <w:ilvl w:val="0"/>
          <w:numId w:val="19"/>
        </w:numPr>
      </w:pPr>
      <w:r>
        <w:t>Getting Started</w:t>
      </w:r>
    </w:p>
    <w:p w:rsidR="00042B08" w:rsidRDefault="00042B08" w:rsidP="00042B08">
      <w:pPr>
        <w:pStyle w:val="ListParagraph"/>
        <w:numPr>
          <w:ilvl w:val="0"/>
          <w:numId w:val="19"/>
        </w:numPr>
      </w:pPr>
      <w:r>
        <w:t>Privacy Policy</w:t>
      </w:r>
    </w:p>
    <w:p w:rsidR="004D5E57" w:rsidRPr="00B749B9" w:rsidRDefault="004D5E57" w:rsidP="004318AE">
      <w:pPr>
        <w:pStyle w:val="Heading2"/>
        <w:shd w:val="clear" w:color="auto" w:fill="FFD966" w:themeFill="accent4" w:themeFillTint="99"/>
        <w:rPr>
          <w:color w:val="003399"/>
        </w:rPr>
      </w:pPr>
      <w:r w:rsidRPr="00B749B9">
        <w:rPr>
          <w:color w:val="003399"/>
        </w:rPr>
        <w:t>Other Requirements:</w:t>
      </w:r>
    </w:p>
    <w:p w:rsidR="004D5E57" w:rsidRDefault="004D5E57" w:rsidP="004D5E57">
      <w:r>
        <w:t>Add information about using supplemental systems such as</w:t>
      </w:r>
      <w:r w:rsidR="00042B08">
        <w:t xml:space="preserve"> virtual class/webinar or publisher site.</w:t>
      </w:r>
    </w:p>
    <w:p w:rsidR="00723E77" w:rsidRDefault="00723E77" w:rsidP="004D5E57">
      <w:r>
        <w:t>Provide link to accessibility information for using this technology.</w:t>
      </w:r>
    </w:p>
    <w:p w:rsidR="009D53A0" w:rsidRDefault="009D53A0" w:rsidP="004D5E57">
      <w:r>
        <w:t>Provide link to tool’s privacy policy.</w:t>
      </w:r>
    </w:p>
    <w:p w:rsidR="00F32002" w:rsidRPr="00B749B9" w:rsidRDefault="00D619DB" w:rsidP="004318AE">
      <w:pPr>
        <w:pStyle w:val="Heading2"/>
        <w:shd w:val="clear" w:color="auto" w:fill="FFD966" w:themeFill="accent4" w:themeFillTint="99"/>
        <w:rPr>
          <w:color w:val="003399"/>
        </w:rPr>
      </w:pPr>
      <w:r w:rsidRPr="00B749B9">
        <w:rPr>
          <w:color w:val="003399"/>
        </w:rPr>
        <w:t>Minimum Technical Skills</w:t>
      </w:r>
      <w:r w:rsidR="00F32002" w:rsidRPr="00B749B9">
        <w:rPr>
          <w:color w:val="003399"/>
        </w:rPr>
        <w:t>:</w:t>
      </w:r>
    </w:p>
    <w:p w:rsidR="00F32002" w:rsidRDefault="00D619DB" w:rsidP="00F32002">
      <w:r>
        <w:t>All students are expected to have these minimum technical skills:</w:t>
      </w:r>
    </w:p>
    <w:p w:rsidR="00D619DB" w:rsidRDefault="00D619DB" w:rsidP="00D619DB">
      <w:pPr>
        <w:pStyle w:val="ListParagraph"/>
        <w:numPr>
          <w:ilvl w:val="0"/>
          <w:numId w:val="21"/>
        </w:numPr>
      </w:pPr>
      <w:r>
        <w:t>Using the learning management system:</w:t>
      </w:r>
    </w:p>
    <w:p w:rsidR="00D619DB" w:rsidRDefault="00D619DB" w:rsidP="00D619DB">
      <w:pPr>
        <w:pStyle w:val="ListParagraph"/>
        <w:numPr>
          <w:ilvl w:val="0"/>
          <w:numId w:val="21"/>
        </w:numPr>
      </w:pPr>
      <w:r>
        <w:t>Using e-mail with attachments:</w:t>
      </w:r>
    </w:p>
    <w:p w:rsidR="00D619DB" w:rsidRDefault="00D619DB" w:rsidP="00D619DB">
      <w:pPr>
        <w:pStyle w:val="ListParagraph"/>
        <w:numPr>
          <w:ilvl w:val="0"/>
          <w:numId w:val="21"/>
        </w:numPr>
      </w:pPr>
      <w:r>
        <w:t xml:space="preserve">Creating and submitting files using Word.  </w:t>
      </w:r>
    </w:p>
    <w:p w:rsidR="009D53A0" w:rsidRPr="00B749B9" w:rsidRDefault="009D53A0" w:rsidP="004318AE">
      <w:pPr>
        <w:pStyle w:val="Heading2"/>
        <w:shd w:val="clear" w:color="auto" w:fill="FFD966" w:themeFill="accent4" w:themeFillTint="99"/>
        <w:rPr>
          <w:color w:val="003399"/>
        </w:rPr>
      </w:pPr>
      <w:r w:rsidRPr="00B749B9">
        <w:rPr>
          <w:color w:val="003399"/>
        </w:rPr>
        <w:t>Technical Support:</w:t>
      </w:r>
    </w:p>
    <w:p w:rsidR="00042B08" w:rsidRDefault="00042B08" w:rsidP="009D53A0">
      <w:pPr>
        <w:pStyle w:val="NormalWeb"/>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Include:</w:t>
      </w:r>
    </w:p>
    <w:p w:rsidR="00042B08" w:rsidRDefault="00042B08" w:rsidP="00042B08">
      <w:pPr>
        <w:pStyle w:val="NormalWeb"/>
        <w:numPr>
          <w:ilvl w:val="0"/>
          <w:numId w:val="24"/>
        </w:numPr>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What services provided</w:t>
      </w:r>
    </w:p>
    <w:p w:rsidR="00042B08" w:rsidRDefault="00042B08" w:rsidP="00042B08">
      <w:pPr>
        <w:pStyle w:val="NormalWeb"/>
        <w:numPr>
          <w:ilvl w:val="0"/>
          <w:numId w:val="24"/>
        </w:numPr>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Phone number</w:t>
      </w:r>
    </w:p>
    <w:p w:rsidR="00042B08" w:rsidRDefault="00042B08" w:rsidP="00042B08">
      <w:pPr>
        <w:pStyle w:val="NormalWeb"/>
        <w:numPr>
          <w:ilvl w:val="0"/>
          <w:numId w:val="24"/>
        </w:numPr>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E-mail</w:t>
      </w:r>
    </w:p>
    <w:p w:rsidR="00042B08" w:rsidRDefault="00042B08" w:rsidP="00042B08">
      <w:pPr>
        <w:pStyle w:val="NormalWeb"/>
        <w:numPr>
          <w:ilvl w:val="0"/>
          <w:numId w:val="24"/>
        </w:numPr>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Support Hours</w:t>
      </w:r>
    </w:p>
    <w:p w:rsidR="00042B08" w:rsidRPr="00042B08" w:rsidRDefault="00042B08" w:rsidP="00042B08">
      <w:pPr>
        <w:pStyle w:val="NormalWeb"/>
        <w:numPr>
          <w:ilvl w:val="0"/>
          <w:numId w:val="24"/>
        </w:numPr>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Website </w:t>
      </w:r>
      <w:proofErr w:type="spellStart"/>
      <w:r>
        <w:rPr>
          <w:rFonts w:asciiTheme="minorHAnsi" w:hAnsiTheme="minorHAnsi" w:cstheme="minorHAnsi"/>
          <w:color w:val="000000"/>
          <w:sz w:val="22"/>
          <w:szCs w:val="22"/>
        </w:rPr>
        <w:t>linke</w:t>
      </w:r>
      <w:proofErr w:type="spellEnd"/>
    </w:p>
    <w:p w:rsidR="00042B08" w:rsidRDefault="00042B08" w:rsidP="009D53A0">
      <w:pPr>
        <w:pStyle w:val="NormalWeb"/>
        <w:spacing w:after="0" w:afterAutospacing="0"/>
        <w:rPr>
          <w:rFonts w:asciiTheme="minorHAnsi" w:hAnsiTheme="minorHAnsi" w:cstheme="minorHAnsi"/>
          <w:color w:val="000000"/>
          <w:sz w:val="22"/>
          <w:szCs w:val="22"/>
        </w:rPr>
      </w:pPr>
    </w:p>
    <w:p w:rsidR="00D83693" w:rsidRDefault="00D83693" w:rsidP="00D83693">
      <w:pPr>
        <w:pStyle w:val="Heading3"/>
      </w:pPr>
      <w:r>
        <w:t>Online Education Support:</w:t>
      </w:r>
    </w:p>
    <w:p w:rsidR="00780D3D" w:rsidRPr="00B749B9" w:rsidRDefault="009D53A0" w:rsidP="004318AE">
      <w:pPr>
        <w:pStyle w:val="Heading2"/>
        <w:shd w:val="clear" w:color="auto" w:fill="FFD966" w:themeFill="accent4" w:themeFillTint="99"/>
        <w:rPr>
          <w:color w:val="003399"/>
        </w:rPr>
      </w:pPr>
      <w:r w:rsidRPr="00B749B9">
        <w:rPr>
          <w:color w:val="003399"/>
        </w:rPr>
        <w:lastRenderedPageBreak/>
        <w:t>Student Expectations of Instructor:</w:t>
      </w:r>
    </w:p>
    <w:p w:rsidR="00805105" w:rsidRDefault="00780D3D" w:rsidP="00805105">
      <w:r w:rsidRPr="002770E7">
        <w:rPr>
          <w:rStyle w:val="Heading3Char"/>
        </w:rPr>
        <w:t>Access to Faculty</w:t>
      </w:r>
      <w:proofErr w:type="gramStart"/>
      <w:r w:rsidRPr="002770E7">
        <w:rPr>
          <w:rStyle w:val="Heading3Char"/>
        </w:rPr>
        <w:t>:</w:t>
      </w:r>
      <w:proofErr w:type="gramEnd"/>
      <w:r w:rsidR="00805105" w:rsidRPr="002770E7">
        <w:rPr>
          <w:rStyle w:val="Heading3Char"/>
        </w:rPr>
        <w:br/>
      </w:r>
      <w:r w:rsidR="00805105">
        <w:t xml:space="preserve">Faculty for online classes are available by appointment by email, course chat software, Zoom and Skype software, text messages, and telephone conference. </w:t>
      </w:r>
    </w:p>
    <w:p w:rsidR="009350B2" w:rsidRDefault="00780D3D" w:rsidP="009350B2">
      <w:pPr>
        <w:rPr>
          <w:i/>
        </w:rPr>
      </w:pPr>
      <w:r w:rsidRPr="002770E7">
        <w:rPr>
          <w:rStyle w:val="Heading3Char"/>
        </w:rPr>
        <w:t>Timely Response to Email Questions and Answers</w:t>
      </w:r>
      <w:proofErr w:type="gramStart"/>
      <w:r w:rsidRPr="002770E7">
        <w:rPr>
          <w:rStyle w:val="Heading3Char"/>
        </w:rPr>
        <w:t>:</w:t>
      </w:r>
      <w:proofErr w:type="gramEnd"/>
      <w:r w:rsidR="009350B2" w:rsidRPr="002770E7">
        <w:rPr>
          <w:rStyle w:val="Heading3Char"/>
        </w:rPr>
        <w:br/>
      </w:r>
      <w:r w:rsidR="009350B2">
        <w:t xml:space="preserve">Students can expect a </w:t>
      </w:r>
      <w:r w:rsidR="009350B2">
        <w:rPr>
          <w:i/>
        </w:rPr>
        <w:t xml:space="preserve">reasonable </w:t>
      </w:r>
      <w:r w:rsidR="009350B2">
        <w:t xml:space="preserve">response time to questions submitted by Email.  Every effort will be made to answer questions received Monday through Friday within about </w:t>
      </w:r>
      <w:r w:rsidR="00362277">
        <w:t>24-</w:t>
      </w:r>
      <w:r w:rsidR="009350B2">
        <w:rPr>
          <w:bCs/>
        </w:rPr>
        <w:t>48 hours of when they are received, excluding weekends and holidays</w:t>
      </w:r>
      <w:r w:rsidR="009350B2">
        <w:t xml:space="preserve">. Please keep in mind that many faculty receive hundreds of email messages a day and messages might not be opened immediately. </w:t>
      </w:r>
      <w:r w:rsidR="009350B2">
        <w:rPr>
          <w:iCs/>
        </w:rPr>
        <w:t>If the instructor does not respond within 48 hours Monday through Friday, please resend your message.</w:t>
      </w:r>
      <w:r w:rsidR="009350B2">
        <w:t xml:space="preserve"> Generally, faculty will not respond to email or discussion forums after 1700 (5:00 pm CST) on Friday.  </w:t>
      </w:r>
      <w:r w:rsidR="009350B2">
        <w:rPr>
          <w:i/>
        </w:rPr>
        <w:t>It may take up to 72 hours for faculty to respond to your questions– especially after 5:00 pm (1700) on Fridays, excluding holidays.</w:t>
      </w:r>
    </w:p>
    <w:p w:rsidR="009350B2" w:rsidRDefault="009350B2" w:rsidP="009350B2">
      <w:r>
        <w:t xml:space="preserve">Email messages are considered professional communication and should be civil, concise, to the point and submitted in complete sentences. </w:t>
      </w:r>
    </w:p>
    <w:p w:rsidR="009350B2" w:rsidRDefault="00780D3D" w:rsidP="009350B2">
      <w:r w:rsidRPr="002770E7">
        <w:rPr>
          <w:rStyle w:val="Heading3Char"/>
        </w:rPr>
        <w:t>Timely Posting of Course Materials</w:t>
      </w:r>
      <w:proofErr w:type="gramStart"/>
      <w:r w:rsidRPr="002770E7">
        <w:rPr>
          <w:rStyle w:val="Heading3Char"/>
        </w:rPr>
        <w:t>:</w:t>
      </w:r>
      <w:proofErr w:type="gramEnd"/>
      <w:r w:rsidR="009350B2" w:rsidRPr="002770E7">
        <w:rPr>
          <w:rStyle w:val="Heading3Char"/>
        </w:rPr>
        <w:br/>
      </w:r>
      <w:r w:rsidR="004D5E57">
        <w:t xml:space="preserve">The course week runs from Monday to Sunday.  </w:t>
      </w:r>
      <w:r w:rsidR="009350B2">
        <w:t>Course calendars/</w:t>
      </w:r>
      <w:r w:rsidR="009350B2">
        <w:rPr>
          <w:color w:val="000000"/>
        </w:rPr>
        <w:t>schedules of class content</w:t>
      </w:r>
      <w:r w:rsidR="009350B2">
        <w:t xml:space="preserve"> will be posted at the beginning of semester prior to the first day of class.  Except for the first week, class content for a week will be made available on the prior Wednesday at 6:00 am.</w:t>
      </w:r>
      <w:r w:rsidR="004D5E57">
        <w:t xml:space="preserve">  Content will remain available, but assignments will close each Sunday at 6:00 pm.</w:t>
      </w:r>
    </w:p>
    <w:p w:rsidR="00362277" w:rsidRDefault="00362277" w:rsidP="00362277">
      <w:pPr>
        <w:numPr>
          <w:ilvl w:val="12"/>
          <w:numId w:val="0"/>
        </w:numPr>
        <w:tabs>
          <w:tab w:val="left" w:pos="36"/>
        </w:tabs>
        <w:spacing w:after="0"/>
        <w:rPr>
          <w:rStyle w:val="Heading3Char"/>
        </w:rPr>
      </w:pPr>
      <w:r>
        <w:rPr>
          <w:rStyle w:val="Heading3Char"/>
        </w:rPr>
        <w:t>Timely Grading:</w:t>
      </w:r>
    </w:p>
    <w:p w:rsidR="00362277" w:rsidRDefault="00362277" w:rsidP="00362277">
      <w:pPr>
        <w:pStyle w:val="NoSpacing"/>
        <w:rPr>
          <w:rStyle w:val="Heading3Char"/>
          <w:b w:val="0"/>
          <w:color w:val="auto"/>
          <w:sz w:val="22"/>
          <w:szCs w:val="22"/>
        </w:rPr>
      </w:pPr>
      <w:r>
        <w:rPr>
          <w:rStyle w:val="Heading3Char"/>
          <w:b w:val="0"/>
          <w:color w:val="auto"/>
          <w:sz w:val="22"/>
          <w:szCs w:val="22"/>
        </w:rPr>
        <w:t>Students can expect all submitted assignments to be graded within 7 days.</w:t>
      </w:r>
    </w:p>
    <w:p w:rsidR="00362277" w:rsidRPr="00362277" w:rsidRDefault="00362277" w:rsidP="00362277">
      <w:pPr>
        <w:pStyle w:val="NoSpacing"/>
        <w:rPr>
          <w:rStyle w:val="Heading3Char"/>
          <w:b w:val="0"/>
          <w:color w:val="auto"/>
          <w:sz w:val="22"/>
          <w:szCs w:val="22"/>
        </w:rPr>
      </w:pPr>
    </w:p>
    <w:p w:rsidR="009350B2" w:rsidRDefault="00780D3D" w:rsidP="009350B2">
      <w:pPr>
        <w:numPr>
          <w:ilvl w:val="12"/>
          <w:numId w:val="0"/>
        </w:numPr>
        <w:tabs>
          <w:tab w:val="left" w:pos="36"/>
        </w:tabs>
      </w:pPr>
      <w:r w:rsidRPr="002770E7">
        <w:rPr>
          <w:rStyle w:val="Heading3Char"/>
        </w:rPr>
        <w:t>Schedule and Syllabus Changes</w:t>
      </w:r>
      <w:proofErr w:type="gramStart"/>
      <w:r w:rsidRPr="002770E7">
        <w:rPr>
          <w:rStyle w:val="Heading3Char"/>
        </w:rPr>
        <w:t>:</w:t>
      </w:r>
      <w:proofErr w:type="gramEnd"/>
      <w:r w:rsidR="009350B2" w:rsidRPr="002770E7">
        <w:rPr>
          <w:rStyle w:val="Heading3Char"/>
        </w:rPr>
        <w:br/>
      </w:r>
      <w:r w:rsidR="009350B2">
        <w:t>The instructor(s) have the right to alter the course schedule or syllabus as may be necessary to facilitate learning needs.</w:t>
      </w:r>
    </w:p>
    <w:p w:rsidR="00300140" w:rsidRPr="00B749B9" w:rsidRDefault="009D53A0" w:rsidP="004318AE">
      <w:pPr>
        <w:pStyle w:val="Heading2"/>
        <w:shd w:val="clear" w:color="auto" w:fill="FFD966" w:themeFill="accent4" w:themeFillTint="99"/>
        <w:rPr>
          <w:color w:val="003399"/>
        </w:rPr>
      </w:pPr>
      <w:r w:rsidRPr="00B749B9">
        <w:rPr>
          <w:color w:val="003399"/>
        </w:rPr>
        <w:t>Instructor Expectations of Students:</w:t>
      </w:r>
    </w:p>
    <w:p w:rsidR="002770E7" w:rsidRDefault="004B28A4" w:rsidP="002770E7">
      <w:pPr>
        <w:widowControl w:val="0"/>
        <w:autoSpaceDE w:val="0"/>
        <w:autoSpaceDN w:val="0"/>
        <w:adjustRightInd w:val="0"/>
      </w:pPr>
      <w:r w:rsidRPr="002770E7">
        <w:rPr>
          <w:rStyle w:val="Heading3Char"/>
        </w:rPr>
        <w:t>Attendance &amp; Participation</w:t>
      </w:r>
      <w:proofErr w:type="gramStart"/>
      <w:r w:rsidRPr="002770E7">
        <w:rPr>
          <w:rStyle w:val="Heading3Char"/>
        </w:rPr>
        <w:t>:</w:t>
      </w:r>
      <w:proofErr w:type="gramEnd"/>
      <w:r w:rsidR="00805105" w:rsidRPr="002770E7">
        <w:rPr>
          <w:rStyle w:val="Heading3Char"/>
        </w:rPr>
        <w:br/>
      </w:r>
      <w:r w:rsidR="002770E7">
        <w:rPr>
          <w:caps/>
        </w:rPr>
        <w:t>L</w:t>
      </w:r>
      <w:r w:rsidR="002770E7">
        <w:t xml:space="preserve">earner success in online coursework heavily depends on their ability to communicate through discussion and writing, engage with their peers, and participate in course activities. Timely participation in online discussions is a </w:t>
      </w:r>
      <w:r w:rsidR="002770E7">
        <w:rPr>
          <w:b/>
          <w:u w:val="single"/>
        </w:rPr>
        <w:t>very</w:t>
      </w:r>
      <w:r w:rsidR="002770E7">
        <w:t xml:space="preserve"> important part of this course and participation in discussions, as well as activities assigned is </w:t>
      </w:r>
      <w:r w:rsidR="002770E7">
        <w:rPr>
          <w:b/>
          <w:u w:val="single"/>
        </w:rPr>
        <w:t>not</w:t>
      </w:r>
      <w:r w:rsidR="002770E7">
        <w:rPr>
          <w:b/>
        </w:rPr>
        <w:t xml:space="preserve"> </w:t>
      </w:r>
      <w:r w:rsidR="002770E7">
        <w:t>optional.  “Presence” in online courses is determined by participation in an “academically related activity”, i.e. submission of an assignment, assessment or discussion forum posting</w:t>
      </w:r>
      <w:r w:rsidR="004318AE">
        <w:t xml:space="preserve"> at least weekly and by defined due dates</w:t>
      </w:r>
      <w:r w:rsidR="002770E7">
        <w:t xml:space="preserve">. Log in and activity reports will be run periodically to determine if learner is meeting this course requirement. </w:t>
      </w:r>
    </w:p>
    <w:p w:rsidR="002770E7" w:rsidRDefault="002770E7" w:rsidP="002770E7">
      <w:pPr>
        <w:widowControl w:val="0"/>
        <w:autoSpaceDE w:val="0"/>
        <w:autoSpaceDN w:val="0"/>
        <w:adjustRightInd w:val="0"/>
      </w:pPr>
      <w:r>
        <w:t>If the learner is unable to participate in scheduled discussions or activities, the instructor must be notified during that week of that class module or discussion.  The instructor reserves the right to make judgment on accepting and/or making up assignments missed because of failed participation in course activities. Consistent lack of participation may result in a letter grade reduction.</w:t>
      </w:r>
    </w:p>
    <w:p w:rsidR="002770E7" w:rsidRPr="002770E7" w:rsidRDefault="002770E7" w:rsidP="002770E7">
      <w:pPr>
        <w:widowControl w:val="0"/>
        <w:autoSpaceDE w:val="0"/>
        <w:autoSpaceDN w:val="0"/>
        <w:adjustRightInd w:val="0"/>
        <w:spacing w:line="216" w:lineRule="atLeast"/>
        <w:rPr>
          <w:rFonts w:cstheme="minorHAnsi"/>
          <w:b/>
        </w:rPr>
      </w:pPr>
      <w:r>
        <w:t>Students are expected to check the course and course e-mail frequently</w:t>
      </w:r>
      <w:r w:rsidR="004318AE">
        <w:t xml:space="preserve"> (2-3x a week)</w:t>
      </w:r>
      <w:r>
        <w:t xml:space="preserve">.  (Use the Help to </w:t>
      </w:r>
      <w:r>
        <w:lastRenderedPageBreak/>
        <w:t xml:space="preserve">learn how to forward your D2L e-mail to your regular e-mail account.) Since this course is entirely online and it is not unusual to have access and/or computer issues, it is important for learners to have a </w:t>
      </w:r>
      <w:r>
        <w:rPr>
          <w:b/>
          <w:u w:val="single"/>
        </w:rPr>
        <w:t>backup plan</w:t>
      </w:r>
      <w:r>
        <w:t xml:space="preserve"> to complete course work should a problem arise.  </w:t>
      </w:r>
    </w:p>
    <w:p w:rsidR="00805105" w:rsidRDefault="00805105" w:rsidP="00805105">
      <w:pPr>
        <w:numPr>
          <w:ilvl w:val="12"/>
          <w:numId w:val="0"/>
        </w:numPr>
        <w:tabs>
          <w:tab w:val="left" w:pos="0"/>
        </w:tabs>
      </w:pPr>
      <w:r w:rsidRPr="003015C4">
        <w:rPr>
          <w:rStyle w:val="Heading3Char"/>
        </w:rPr>
        <w:t>Course Materials</w:t>
      </w:r>
      <w:proofErr w:type="gramStart"/>
      <w:r w:rsidRPr="003015C4">
        <w:rPr>
          <w:rStyle w:val="Heading3Char"/>
        </w:rPr>
        <w:t>:</w:t>
      </w:r>
      <w:proofErr w:type="gramEnd"/>
      <w:r w:rsidRPr="003015C4">
        <w:rPr>
          <w:rStyle w:val="Heading3Char"/>
        </w:rPr>
        <w:br/>
      </w:r>
      <w:r>
        <w:t xml:space="preserve">All course materials and activities must remain the property of the School of </w:t>
      </w:r>
      <w:r w:rsidR="00042B08">
        <w:t>xxx</w:t>
      </w:r>
      <w:r>
        <w:t xml:space="preserve"> and must not be copied from the Internet.   All faculty-generated materials are the property of faculty. You may copy for personal study purposes only. Faculty materials may not be shared with others without permission of the faculty.</w:t>
      </w:r>
    </w:p>
    <w:p w:rsidR="00805105" w:rsidRDefault="00780D3D" w:rsidP="008051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015C4">
        <w:rPr>
          <w:rStyle w:val="Heading3Char"/>
        </w:rPr>
        <w:t>Late Assignments</w:t>
      </w:r>
      <w:proofErr w:type="gramStart"/>
      <w:r w:rsidRPr="003015C4">
        <w:rPr>
          <w:rStyle w:val="Heading3Char"/>
        </w:rPr>
        <w:t>:</w:t>
      </w:r>
      <w:proofErr w:type="gramEnd"/>
      <w:r w:rsidR="00805105" w:rsidRPr="003015C4">
        <w:rPr>
          <w:rStyle w:val="Heading3Char"/>
        </w:rPr>
        <w:br/>
      </w:r>
      <w:r w:rsidR="00805105">
        <w:t xml:space="preserve">Assignments submitted after the due date may have points or a percentage of the total points for an assignment subtracted for each 24-hour period it is late </w:t>
      </w:r>
      <w:r w:rsidR="00805105">
        <w:rPr>
          <w:i/>
        </w:rPr>
        <w:t>unless arrangements have been made with the instructors</w:t>
      </w:r>
      <w:r w:rsidR="00805105">
        <w:t>. Students are strongly encouraged to negotiate with faculty in a proactive manner around difficulty in meeting deadlines.</w:t>
      </w:r>
    </w:p>
    <w:p w:rsidR="003015C4" w:rsidRDefault="003015C4" w:rsidP="003015C4">
      <w:pPr>
        <w:pStyle w:val="Heading3"/>
      </w:pPr>
      <w:r>
        <w:t>General Criteria:</w:t>
      </w:r>
    </w:p>
    <w:p w:rsidR="003015C4" w:rsidRPr="003015C4" w:rsidRDefault="003015C4" w:rsidP="003015C4">
      <w:r>
        <w:t>Learners must carefully consider all of the required components of each assignment.  In addition to including each component, students must use grammatically correct English and logically develop assertions providing supporting evidence through references and citations.</w:t>
      </w:r>
    </w:p>
    <w:p w:rsidR="003015C4" w:rsidRDefault="003015C4" w:rsidP="006B4990">
      <w:pPr>
        <w:pStyle w:val="Heading3"/>
      </w:pPr>
      <w:r>
        <w:t>Plagiarism:</w:t>
      </w:r>
    </w:p>
    <w:p w:rsidR="003015C4" w:rsidRDefault="003015C4" w:rsidP="003015C4">
      <w:pPr>
        <w:widowControl w:val="0"/>
        <w:autoSpaceDE w:val="0"/>
        <w:autoSpaceDN w:val="0"/>
        <w:adjustRightInd w:val="0"/>
        <w:spacing w:line="273" w:lineRule="atLeast"/>
      </w:pPr>
      <w:r>
        <w:rPr>
          <w:b/>
          <w:u w:val="single"/>
        </w:rPr>
        <w:t>Students must cite all sources of information in discussion posts and written work and provide references</w:t>
      </w:r>
      <w:r>
        <w:t xml:space="preserve">. Using ideas or words written or spoken by another person without providing a citation and reference for the source of information is considered plagiarism and will </w:t>
      </w:r>
      <w:r>
        <w:rPr>
          <w:b/>
          <w:u w:val="single"/>
        </w:rPr>
        <w:t>not be tolerated</w:t>
      </w:r>
      <w:r>
        <w:t xml:space="preserve">.  All citations and references must be in </w:t>
      </w:r>
      <w:r>
        <w:rPr>
          <w:b/>
        </w:rPr>
        <w:t>APA 6</w:t>
      </w:r>
      <w:r>
        <w:rPr>
          <w:b/>
          <w:vertAlign w:val="superscript"/>
        </w:rPr>
        <w:t>th</w:t>
      </w:r>
      <w:r>
        <w:rPr>
          <w:b/>
        </w:rPr>
        <w:t xml:space="preserve"> edition format</w:t>
      </w:r>
      <w:r>
        <w:t xml:space="preserve">. Please refer to Student Code of Conduct </w:t>
      </w:r>
      <w:r w:rsidR="00F349F2">
        <w:t>(</w:t>
      </w:r>
      <w:hyperlink r:id="rId7" w:history="1">
        <w:r w:rsidR="00F349F2" w:rsidRPr="003238AD">
          <w:rPr>
            <w:rStyle w:val="Hyperlink"/>
            <w:rFonts w:asciiTheme="minorHAnsi" w:hAnsiTheme="minorHAnsi" w:cstheme="minorBidi"/>
          </w:rPr>
          <w:t>http://www.washburn.edu/current-students/services/Student_Conduct_Code.pdf</w:t>
        </w:r>
      </w:hyperlink>
      <w:r w:rsidR="00F349F2">
        <w:t xml:space="preserve">) </w:t>
      </w:r>
      <w:r>
        <w:t>for specific policy related to plagiarism.</w:t>
      </w:r>
    </w:p>
    <w:p w:rsidR="003015C4" w:rsidRDefault="00780D3D" w:rsidP="003015C4">
      <w:pPr>
        <w:widowControl w:val="0"/>
        <w:autoSpaceDE w:val="0"/>
        <w:autoSpaceDN w:val="0"/>
        <w:adjustRightInd w:val="0"/>
        <w:spacing w:line="273" w:lineRule="atLeast"/>
      </w:pPr>
      <w:r w:rsidRPr="003015C4">
        <w:rPr>
          <w:rStyle w:val="Heading3Char"/>
        </w:rPr>
        <w:t>Online Discussion Forums</w:t>
      </w:r>
      <w:proofErr w:type="gramStart"/>
      <w:r w:rsidRPr="003015C4">
        <w:rPr>
          <w:rStyle w:val="Heading3Char"/>
        </w:rPr>
        <w:t>:</w:t>
      </w:r>
      <w:proofErr w:type="gramEnd"/>
      <w:r w:rsidR="003015C4" w:rsidRPr="003015C4">
        <w:rPr>
          <w:rStyle w:val="Heading3Char"/>
        </w:rPr>
        <w:br/>
      </w:r>
      <w:r w:rsidR="003015C4">
        <w:t xml:space="preserve">Discussions are an integral part of this course and an essential part of online learning.  Your colleagues depend on you to help make the discussion dynamic and meaningful. Discussion forums will be open for </w:t>
      </w:r>
      <w:r w:rsidR="003015C4">
        <w:rPr>
          <w:b/>
        </w:rPr>
        <w:t>7 days</w:t>
      </w:r>
      <w:r w:rsidR="003015C4">
        <w:t xml:space="preserve"> per module.  Located in each module are learning objectives, assignments, and activities to review prior to participating in the discussion forum.  Read each discussion question carefully and develop a post that addresses each component of the question. Please respond to the discussion in the forum only.  </w:t>
      </w:r>
      <w:r w:rsidR="003015C4">
        <w:rPr>
          <w:b/>
        </w:rPr>
        <w:t>Do not upload a separate document.</w:t>
      </w:r>
      <w:r w:rsidR="003015C4">
        <w:t xml:space="preserve">   </w:t>
      </w:r>
    </w:p>
    <w:p w:rsidR="003015C4" w:rsidRDefault="003015C4" w:rsidP="003015C4">
      <w:pPr>
        <w:widowControl w:val="0"/>
        <w:autoSpaceDE w:val="0"/>
        <w:autoSpaceDN w:val="0"/>
        <w:adjustRightInd w:val="0"/>
      </w:pPr>
      <w:r>
        <w:t xml:space="preserve">Learners are encouraged to use other sources from Library online database search in addition to their textbook. </w:t>
      </w:r>
      <w:r>
        <w:rPr>
          <w:b/>
        </w:rPr>
        <w:t xml:space="preserve">Please do not use literature prior to 2008 or editorials. </w:t>
      </w:r>
      <w:r>
        <w:rPr>
          <w:b/>
          <w:u w:val="single"/>
        </w:rPr>
        <w:t>Wikipedia is not considered a credible resource in this course</w:t>
      </w:r>
      <w:r>
        <w:rPr>
          <w:b/>
        </w:rPr>
        <w:t>.</w:t>
      </w:r>
      <w:r>
        <w:t xml:space="preserve">  As a part of the discussion process, learners are required to support their assertions with citations and references.  In-text citations and complete references must be documented in APA 6</w:t>
      </w:r>
      <w:r>
        <w:rPr>
          <w:vertAlign w:val="superscript"/>
        </w:rPr>
        <w:t>th</w:t>
      </w:r>
      <w:r>
        <w:t xml:space="preserve"> edition format.  Reference list is submitted at the end of discussion post.</w:t>
      </w:r>
    </w:p>
    <w:p w:rsidR="003015C4" w:rsidRDefault="003015C4" w:rsidP="003015C4">
      <w:pPr>
        <w:widowControl w:val="0"/>
        <w:autoSpaceDE w:val="0"/>
        <w:autoSpaceDN w:val="0"/>
        <w:adjustRightInd w:val="0"/>
        <w:rPr>
          <w:b/>
        </w:rPr>
      </w:pPr>
      <w:r>
        <w:t xml:space="preserve">Learners are expected to </w:t>
      </w:r>
      <w:r>
        <w:rPr>
          <w:b/>
        </w:rPr>
        <w:t xml:space="preserve">read, analyze, and respond </w:t>
      </w:r>
      <w:r>
        <w:t xml:space="preserve">to other learners’ and instructor discussion posts in a timely manner consistent with the requirements contained within the course discussion rubric and the online discussion protocol below.  </w:t>
      </w:r>
      <w:r>
        <w:rPr>
          <w:b/>
        </w:rPr>
        <w:t xml:space="preserve">A copy of the discussion rubric </w:t>
      </w:r>
      <w:r w:rsidR="00042B08">
        <w:rPr>
          <w:b/>
        </w:rPr>
        <w:t xml:space="preserve">is available for preview on the </w:t>
      </w:r>
      <w:r>
        <w:rPr>
          <w:b/>
        </w:rPr>
        <w:t>course site.</w:t>
      </w:r>
      <w:r>
        <w:t xml:space="preserve">  Review the rubric so you will know what I expect.  </w:t>
      </w:r>
    </w:p>
    <w:p w:rsidR="003015C4" w:rsidRDefault="00780D3D" w:rsidP="003015C4">
      <w:pPr>
        <w:widowControl w:val="0"/>
        <w:autoSpaceDE w:val="0"/>
        <w:autoSpaceDN w:val="0"/>
        <w:adjustRightInd w:val="0"/>
        <w:spacing w:line="273" w:lineRule="atLeast"/>
        <w:rPr>
          <w:rStyle w:val="Heading3Char"/>
        </w:rPr>
      </w:pPr>
      <w:r w:rsidRPr="003015C4">
        <w:rPr>
          <w:rStyle w:val="Heading3Char"/>
        </w:rPr>
        <w:lastRenderedPageBreak/>
        <w:t>Online Discussion Protocol</w:t>
      </w:r>
    </w:p>
    <w:p w:rsidR="003015C4" w:rsidRDefault="003015C4" w:rsidP="003015C4">
      <w:pPr>
        <w:widowControl w:val="0"/>
        <w:autoSpaceDE w:val="0"/>
        <w:autoSpaceDN w:val="0"/>
        <w:adjustRightInd w:val="0"/>
        <w:spacing w:line="273" w:lineRule="atLeast"/>
        <w:ind w:firstLine="360"/>
        <w:rPr>
          <w:b/>
        </w:rPr>
      </w:pPr>
      <w:r>
        <w:rPr>
          <w:b/>
        </w:rPr>
        <w:t>Guidelines for being successful in online discussions are as follows:</w:t>
      </w:r>
    </w:p>
    <w:p w:rsidR="003015C4" w:rsidRDefault="003015C4" w:rsidP="003015C4">
      <w:pPr>
        <w:widowControl w:val="0"/>
        <w:numPr>
          <w:ilvl w:val="0"/>
          <w:numId w:val="12"/>
        </w:numPr>
        <w:autoSpaceDE w:val="0"/>
        <w:autoSpaceDN w:val="0"/>
        <w:adjustRightInd w:val="0"/>
        <w:spacing w:after="0" w:line="273" w:lineRule="atLeast"/>
      </w:pPr>
      <w:r>
        <w:t>Posting should be evenly distributed during each discussion forum.</w:t>
      </w:r>
    </w:p>
    <w:p w:rsidR="003015C4" w:rsidRDefault="003015C4" w:rsidP="003015C4">
      <w:pPr>
        <w:widowControl w:val="0"/>
        <w:numPr>
          <w:ilvl w:val="0"/>
          <w:numId w:val="12"/>
        </w:numPr>
        <w:autoSpaceDE w:val="0"/>
        <w:autoSpaceDN w:val="0"/>
        <w:adjustRightInd w:val="0"/>
        <w:spacing w:after="0" w:line="273" w:lineRule="atLeast"/>
      </w:pPr>
      <w:r>
        <w:t>Adding your post the last day of the forum is open is not acceptable.</w:t>
      </w:r>
    </w:p>
    <w:p w:rsidR="003015C4" w:rsidRDefault="003015C4" w:rsidP="003015C4">
      <w:pPr>
        <w:widowControl w:val="0"/>
        <w:numPr>
          <w:ilvl w:val="0"/>
          <w:numId w:val="12"/>
        </w:numPr>
        <w:autoSpaceDE w:val="0"/>
        <w:autoSpaceDN w:val="0"/>
        <w:adjustRightInd w:val="0"/>
        <w:spacing w:after="0" w:line="273" w:lineRule="atLeast"/>
      </w:pPr>
      <w:r>
        <w:t>Postings should be a minimum to cover the topic and your points accurately.</w:t>
      </w:r>
    </w:p>
    <w:p w:rsidR="003015C4" w:rsidRDefault="003015C4" w:rsidP="003015C4">
      <w:pPr>
        <w:widowControl w:val="0"/>
        <w:numPr>
          <w:ilvl w:val="0"/>
          <w:numId w:val="12"/>
        </w:numPr>
        <w:autoSpaceDE w:val="0"/>
        <w:autoSpaceDN w:val="0"/>
        <w:adjustRightInd w:val="0"/>
        <w:spacing w:after="0" w:line="273" w:lineRule="atLeast"/>
      </w:pPr>
      <w:r>
        <w:t>Avoid short responses such as “I agree”, “Good point” unless they are accompanied by supporting statements from the readings, prior knowledge, or literature outside the readings.</w:t>
      </w:r>
    </w:p>
    <w:p w:rsidR="003015C4" w:rsidRDefault="003015C4" w:rsidP="003015C4">
      <w:pPr>
        <w:widowControl w:val="0"/>
        <w:numPr>
          <w:ilvl w:val="0"/>
          <w:numId w:val="12"/>
        </w:numPr>
        <w:autoSpaceDE w:val="0"/>
        <w:autoSpaceDN w:val="0"/>
        <w:adjustRightInd w:val="0"/>
        <w:spacing w:after="0" w:line="273" w:lineRule="atLeast"/>
      </w:pPr>
      <w:r>
        <w:t>Contribute NEW and relevant information to the discussions.</w:t>
      </w:r>
    </w:p>
    <w:p w:rsidR="003015C4" w:rsidRDefault="003015C4" w:rsidP="003015C4">
      <w:pPr>
        <w:widowControl w:val="0"/>
        <w:numPr>
          <w:ilvl w:val="0"/>
          <w:numId w:val="12"/>
        </w:numPr>
        <w:autoSpaceDE w:val="0"/>
        <w:autoSpaceDN w:val="0"/>
        <w:adjustRightInd w:val="0"/>
        <w:spacing w:after="0" w:line="273" w:lineRule="atLeast"/>
      </w:pPr>
      <w:r>
        <w:t xml:space="preserve">Encourage further discussion by building on current threads. </w:t>
      </w:r>
    </w:p>
    <w:p w:rsidR="003015C4" w:rsidRDefault="003015C4" w:rsidP="003015C4">
      <w:pPr>
        <w:widowControl w:val="0"/>
        <w:numPr>
          <w:ilvl w:val="0"/>
          <w:numId w:val="12"/>
        </w:numPr>
        <w:autoSpaceDE w:val="0"/>
        <w:autoSpaceDN w:val="0"/>
        <w:adjustRightInd w:val="0"/>
        <w:spacing w:after="0" w:line="273" w:lineRule="atLeast"/>
      </w:pPr>
      <w:r>
        <w:t>Check postings for responses from others and respond in kind.</w:t>
      </w:r>
    </w:p>
    <w:p w:rsidR="003015C4" w:rsidRDefault="003015C4" w:rsidP="003015C4">
      <w:pPr>
        <w:widowControl w:val="0"/>
        <w:numPr>
          <w:ilvl w:val="0"/>
          <w:numId w:val="12"/>
        </w:numPr>
        <w:autoSpaceDE w:val="0"/>
        <w:autoSpaceDN w:val="0"/>
        <w:adjustRightInd w:val="0"/>
        <w:spacing w:after="0" w:line="273" w:lineRule="atLeast"/>
      </w:pPr>
      <w:r>
        <w:t>Stay focused on the discussion topic.</w:t>
      </w:r>
    </w:p>
    <w:p w:rsidR="003015C4" w:rsidRDefault="003015C4" w:rsidP="00362277">
      <w:pPr>
        <w:widowControl w:val="0"/>
        <w:numPr>
          <w:ilvl w:val="0"/>
          <w:numId w:val="12"/>
        </w:numPr>
        <w:autoSpaceDE w:val="0"/>
        <w:autoSpaceDN w:val="0"/>
        <w:adjustRightInd w:val="0"/>
        <w:spacing w:after="0" w:line="273" w:lineRule="atLeast"/>
      </w:pPr>
      <w:r>
        <w:t xml:space="preserve">Use proper ‘netiquette’. </w:t>
      </w:r>
      <w:r w:rsidR="00362277">
        <w:t xml:space="preserve"> (</w:t>
      </w:r>
      <w:hyperlink r:id="rId8" w:history="1">
        <w:r w:rsidR="00362277" w:rsidRPr="00D7128E">
          <w:rPr>
            <w:rStyle w:val="Hyperlink"/>
            <w:rFonts w:asciiTheme="minorHAnsi" w:hAnsiTheme="minorHAnsi" w:cstheme="minorBidi"/>
          </w:rPr>
          <w:t>http://www.albion.com/netiquette/corerules.html</w:t>
        </w:r>
      </w:hyperlink>
      <w:r w:rsidR="00362277">
        <w:t xml:space="preserve">) </w:t>
      </w:r>
    </w:p>
    <w:p w:rsidR="00780D3D" w:rsidRDefault="00780D3D" w:rsidP="00AC32FE">
      <w:pPr>
        <w:rPr>
          <w:b/>
        </w:rPr>
      </w:pPr>
    </w:p>
    <w:p w:rsidR="009350B2" w:rsidRPr="009350B2" w:rsidRDefault="009350B2" w:rsidP="00AC32FE">
      <w:r w:rsidRPr="002770E7">
        <w:rPr>
          <w:rStyle w:val="Heading3Char"/>
        </w:rPr>
        <w:t>Virtual Class Sessions</w:t>
      </w:r>
      <w:proofErr w:type="gramStart"/>
      <w:r w:rsidRPr="002770E7">
        <w:rPr>
          <w:rStyle w:val="Heading3Char"/>
        </w:rPr>
        <w:t>:</w:t>
      </w:r>
      <w:proofErr w:type="gramEnd"/>
      <w:r w:rsidRPr="002770E7">
        <w:rPr>
          <w:rStyle w:val="Heading3Char"/>
        </w:rPr>
        <w:br/>
      </w:r>
      <w:r w:rsidRPr="009350B2">
        <w:t>There will be online class se</w:t>
      </w:r>
      <w:r>
        <w:t>ssions</w:t>
      </w:r>
      <w:r w:rsidRPr="009350B2">
        <w:t>.  Each student will be responsible for engaging with the faculty and student colleagues in in-depth discussions about the material covered within each module.  It is expected that students enrolled in the course will attempt to</w:t>
      </w:r>
      <w:r>
        <w:t xml:space="preserve"> join all of the online sessions</w:t>
      </w:r>
      <w:r w:rsidRPr="009350B2">
        <w:t xml:space="preserve">.  </w:t>
      </w:r>
    </w:p>
    <w:p w:rsidR="00780D3D" w:rsidRDefault="002770E7" w:rsidP="002770E7">
      <w:pPr>
        <w:widowControl w:val="0"/>
        <w:autoSpaceDE w:val="0"/>
        <w:autoSpaceDN w:val="0"/>
        <w:adjustRightInd w:val="0"/>
        <w:spacing w:line="216" w:lineRule="atLeast"/>
        <w:rPr>
          <w:b/>
        </w:rPr>
      </w:pPr>
      <w:r w:rsidRPr="002770E7">
        <w:rPr>
          <w:rStyle w:val="Heading3Char"/>
        </w:rPr>
        <w:t xml:space="preserve">Written </w:t>
      </w:r>
      <w:r w:rsidR="00780D3D" w:rsidRPr="002770E7">
        <w:rPr>
          <w:rStyle w:val="Heading3Char"/>
        </w:rPr>
        <w:t>Assignments</w:t>
      </w:r>
      <w:proofErr w:type="gramStart"/>
      <w:r w:rsidR="00780D3D" w:rsidRPr="002770E7">
        <w:rPr>
          <w:rStyle w:val="Heading3Char"/>
        </w:rPr>
        <w:t>:</w:t>
      </w:r>
      <w:proofErr w:type="gramEnd"/>
      <w:r w:rsidRPr="002770E7">
        <w:rPr>
          <w:rStyle w:val="Heading3Char"/>
        </w:rPr>
        <w:br/>
      </w:r>
      <w:r>
        <w:t xml:space="preserve">Any written assignments will be submitted via D2L </w:t>
      </w:r>
      <w:proofErr w:type="spellStart"/>
      <w:r>
        <w:t>dropboxes</w:t>
      </w:r>
      <w:proofErr w:type="spellEnd"/>
      <w:r>
        <w:t xml:space="preserve"> in </w:t>
      </w:r>
      <w:r>
        <w:rPr>
          <w:b/>
        </w:rPr>
        <w:t>.doc or .</w:t>
      </w:r>
      <w:proofErr w:type="spellStart"/>
      <w:r>
        <w:rPr>
          <w:b/>
        </w:rPr>
        <w:t>docx</w:t>
      </w:r>
      <w:proofErr w:type="spellEnd"/>
      <w:r>
        <w:t xml:space="preserve"> files only with a file name as follows: </w:t>
      </w:r>
      <w:r>
        <w:rPr>
          <w:b/>
        </w:rPr>
        <w:t>LAST NAMEFIRSTINITIAL.COURSEASSIGNMENT</w:t>
      </w:r>
      <w:r>
        <w:t xml:space="preserve">. </w:t>
      </w:r>
      <w:r>
        <w:rPr>
          <w:b/>
        </w:rPr>
        <w:t>Example: CATANZAROJ.NU325CASESTUDY</w:t>
      </w:r>
    </w:p>
    <w:p w:rsidR="00780D3D" w:rsidRDefault="00780D3D" w:rsidP="003015C4">
      <w:pPr>
        <w:pStyle w:val="Heading3"/>
      </w:pPr>
      <w:r>
        <w:t>Projects:</w:t>
      </w:r>
      <w:r w:rsidR="002770E7">
        <w:br/>
      </w:r>
    </w:p>
    <w:p w:rsidR="00780D3D" w:rsidRDefault="00780D3D" w:rsidP="003015C4">
      <w:pPr>
        <w:pStyle w:val="Heading3"/>
      </w:pPr>
      <w:r>
        <w:t>Quizzes:</w:t>
      </w:r>
      <w:r w:rsidR="002770E7">
        <w:br/>
      </w:r>
    </w:p>
    <w:p w:rsidR="004B28A4" w:rsidRPr="00B749B9" w:rsidRDefault="004B28A4" w:rsidP="004318AE">
      <w:pPr>
        <w:pStyle w:val="Heading2"/>
        <w:shd w:val="clear" w:color="auto" w:fill="FFD966" w:themeFill="accent4" w:themeFillTint="99"/>
        <w:rPr>
          <w:color w:val="003399"/>
        </w:rPr>
      </w:pPr>
      <w:r w:rsidRPr="00B749B9">
        <w:rPr>
          <w:color w:val="003399"/>
        </w:rPr>
        <w:t>Email Expectations:</w:t>
      </w:r>
    </w:p>
    <w:p w:rsidR="004B28A4" w:rsidRPr="004B28A4" w:rsidRDefault="004B28A4" w:rsidP="00042B08">
      <w:pPr>
        <w:spacing w:after="100" w:afterAutospacing="1" w:line="240" w:lineRule="auto"/>
        <w:rPr>
          <w:rFonts w:eastAsia="Times New Roman" w:cstheme="minorHAnsi"/>
        </w:rPr>
      </w:pPr>
      <w:r w:rsidRPr="004B28A4">
        <w:rPr>
          <w:rFonts w:eastAsia="Times New Roman" w:cstheme="minorHAnsi"/>
        </w:rPr>
        <w:t xml:space="preserve">Your University e-mail address will be the official address used by the University for </w:t>
      </w:r>
      <w:proofErr w:type="gramStart"/>
      <w:r w:rsidRPr="004B28A4">
        <w:rPr>
          <w:rFonts w:eastAsia="Times New Roman" w:cstheme="minorHAnsi"/>
        </w:rPr>
        <w:t>relaying</w:t>
      </w:r>
      <w:r>
        <w:rPr>
          <w:rFonts w:eastAsia="Times New Roman" w:cstheme="minorHAnsi"/>
        </w:rPr>
        <w:t xml:space="preserve"> </w:t>
      </w:r>
      <w:r w:rsidRPr="004B28A4">
        <w:rPr>
          <w:rFonts w:eastAsia="Times New Roman" w:cstheme="minorHAnsi"/>
        </w:rPr>
        <w:t>important messages</w:t>
      </w:r>
      <w:proofErr w:type="gramEnd"/>
      <w:r w:rsidRPr="004B28A4">
        <w:rPr>
          <w:rFonts w:eastAsia="Times New Roman" w:cstheme="minorHAnsi"/>
        </w:rPr>
        <w:t xml:space="preserve"> regarding academic and financial information and the University will consider this your official notification for important information.  It may also be used by your instructors to provide specific course information.  If you prefer to use an alternate e-mail address to receive official University notices y</w:t>
      </w:r>
      <w:r w:rsidR="00042B08">
        <w:rPr>
          <w:rFonts w:eastAsia="Times New Roman" w:cstheme="minorHAnsi"/>
        </w:rPr>
        <w:t>ou can set a forwarding address.  I</w:t>
      </w:r>
      <w:r w:rsidRPr="004B28A4">
        <w:rPr>
          <w:rFonts w:eastAsia="Times New Roman" w:cstheme="minorHAnsi"/>
        </w:rPr>
        <w:t>t is your responsibility to ensure that your official e-mail box does not exceed your message quota resulting in the inability of e-mail messages to be accepted into your mailbox.</w:t>
      </w:r>
    </w:p>
    <w:p w:rsidR="004B28A4" w:rsidRDefault="004B28A4" w:rsidP="004318AE">
      <w:pPr>
        <w:pStyle w:val="Heading2"/>
        <w:shd w:val="clear" w:color="auto" w:fill="FFD966" w:themeFill="accent4" w:themeFillTint="99"/>
        <w:rPr>
          <w:b w:val="0"/>
          <w:color w:val="003399"/>
        </w:rPr>
      </w:pPr>
      <w:r w:rsidRPr="00B749B9">
        <w:rPr>
          <w:color w:val="003399"/>
        </w:rPr>
        <w:t>Course Policies and Additions to Syllabus</w:t>
      </w:r>
      <w:r w:rsidRPr="00B749B9">
        <w:rPr>
          <w:b w:val="0"/>
          <w:color w:val="003399"/>
        </w:rPr>
        <w:t xml:space="preserve"> </w:t>
      </w:r>
    </w:p>
    <w:p w:rsidR="00042B08" w:rsidRPr="00042B08" w:rsidRDefault="00042B08" w:rsidP="00042B08">
      <w:r>
        <w:t>Include information on additional university/school/departmental policies.</w:t>
      </w:r>
    </w:p>
    <w:sectPr w:rsidR="00042B08" w:rsidRPr="00042B08" w:rsidSect="00D5565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CC" w:rsidRDefault="007C08CC" w:rsidP="00D5565D">
      <w:pPr>
        <w:spacing w:after="0" w:line="240" w:lineRule="auto"/>
      </w:pPr>
      <w:r>
        <w:separator/>
      </w:r>
    </w:p>
  </w:endnote>
  <w:endnote w:type="continuationSeparator" w:id="0">
    <w:p w:rsidR="007C08CC" w:rsidRDefault="007C08CC" w:rsidP="00D5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3399"/>
      </w:rPr>
      <w:id w:val="636690003"/>
      <w:docPartObj>
        <w:docPartGallery w:val="Page Numbers (Bottom of Page)"/>
        <w:docPartUnique/>
      </w:docPartObj>
    </w:sdtPr>
    <w:sdtEndPr>
      <w:rPr>
        <w:noProof/>
      </w:rPr>
    </w:sdtEndPr>
    <w:sdtContent>
      <w:p w:rsidR="00362277" w:rsidRPr="00362277" w:rsidRDefault="00362277" w:rsidP="00362277">
        <w:pPr>
          <w:pStyle w:val="Footer"/>
          <w:pBdr>
            <w:top w:val="single" w:sz="4" w:space="1" w:color="003399"/>
          </w:pBdr>
          <w:jc w:val="center"/>
          <w:rPr>
            <w:color w:val="003399"/>
          </w:rPr>
        </w:pPr>
        <w:r w:rsidRPr="000C64CA">
          <w:rPr>
            <w:color w:val="003399"/>
          </w:rPr>
          <w:t xml:space="preserve">Page </w:t>
        </w:r>
        <w:r w:rsidRPr="000C64CA">
          <w:rPr>
            <w:color w:val="003399"/>
          </w:rPr>
          <w:fldChar w:fldCharType="begin"/>
        </w:r>
        <w:r w:rsidRPr="000C64CA">
          <w:rPr>
            <w:color w:val="003399"/>
          </w:rPr>
          <w:instrText xml:space="preserve"> PAGE   \* MERGEFORMAT </w:instrText>
        </w:r>
        <w:r w:rsidRPr="000C64CA">
          <w:rPr>
            <w:color w:val="003399"/>
          </w:rPr>
          <w:fldChar w:fldCharType="separate"/>
        </w:r>
        <w:r w:rsidR="00042B08">
          <w:rPr>
            <w:noProof/>
            <w:color w:val="003399"/>
          </w:rPr>
          <w:t>2</w:t>
        </w:r>
        <w:r w:rsidRPr="000C64CA">
          <w:rPr>
            <w:noProof/>
            <w:color w:val="003399"/>
          </w:rPr>
          <w:fldChar w:fldCharType="end"/>
        </w:r>
        <w:r w:rsidRPr="000C64CA">
          <w:rPr>
            <w:noProof/>
            <w:color w:val="003399"/>
          </w:rPr>
          <w:t xml:space="preserve"> of </w:t>
        </w:r>
        <w:r w:rsidRPr="000C64CA">
          <w:rPr>
            <w:noProof/>
            <w:color w:val="003399"/>
          </w:rPr>
          <w:fldChar w:fldCharType="begin"/>
        </w:r>
        <w:r w:rsidRPr="000C64CA">
          <w:rPr>
            <w:noProof/>
            <w:color w:val="003399"/>
          </w:rPr>
          <w:instrText xml:space="preserve"> NUMPAGES   \* MERGEFORMAT </w:instrText>
        </w:r>
        <w:r w:rsidRPr="000C64CA">
          <w:rPr>
            <w:noProof/>
            <w:color w:val="003399"/>
          </w:rPr>
          <w:fldChar w:fldCharType="separate"/>
        </w:r>
        <w:r w:rsidR="00042B08">
          <w:rPr>
            <w:noProof/>
            <w:color w:val="003399"/>
          </w:rPr>
          <w:t>6</w:t>
        </w:r>
        <w:r w:rsidRPr="000C64CA">
          <w:rPr>
            <w:noProof/>
            <w:color w:val="003399"/>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3399"/>
      </w:rPr>
      <w:id w:val="82973662"/>
      <w:docPartObj>
        <w:docPartGallery w:val="Page Numbers (Bottom of Page)"/>
        <w:docPartUnique/>
      </w:docPartObj>
    </w:sdtPr>
    <w:sdtEndPr>
      <w:rPr>
        <w:noProof/>
      </w:rPr>
    </w:sdtEndPr>
    <w:sdtContent>
      <w:p w:rsidR="000C64CA" w:rsidRPr="00362277" w:rsidRDefault="000C64CA" w:rsidP="00362277">
        <w:pPr>
          <w:pStyle w:val="Footer"/>
          <w:pBdr>
            <w:top w:val="single" w:sz="4" w:space="1" w:color="003399"/>
          </w:pBdr>
          <w:jc w:val="center"/>
          <w:rPr>
            <w:color w:val="003399"/>
          </w:rPr>
        </w:pPr>
        <w:r w:rsidRPr="000C64CA">
          <w:rPr>
            <w:color w:val="003399"/>
          </w:rPr>
          <w:t xml:space="preserve">Page </w:t>
        </w:r>
        <w:r w:rsidRPr="000C64CA">
          <w:rPr>
            <w:color w:val="003399"/>
          </w:rPr>
          <w:fldChar w:fldCharType="begin"/>
        </w:r>
        <w:r w:rsidRPr="000C64CA">
          <w:rPr>
            <w:color w:val="003399"/>
          </w:rPr>
          <w:instrText xml:space="preserve"> PAGE   \* MERGEFORMAT </w:instrText>
        </w:r>
        <w:r w:rsidRPr="000C64CA">
          <w:rPr>
            <w:color w:val="003399"/>
          </w:rPr>
          <w:fldChar w:fldCharType="separate"/>
        </w:r>
        <w:r w:rsidR="00042B08">
          <w:rPr>
            <w:noProof/>
            <w:color w:val="003399"/>
          </w:rPr>
          <w:t>1</w:t>
        </w:r>
        <w:r w:rsidRPr="000C64CA">
          <w:rPr>
            <w:noProof/>
            <w:color w:val="003399"/>
          </w:rPr>
          <w:fldChar w:fldCharType="end"/>
        </w:r>
        <w:r w:rsidRPr="000C64CA">
          <w:rPr>
            <w:noProof/>
            <w:color w:val="003399"/>
          </w:rPr>
          <w:t xml:space="preserve"> of </w:t>
        </w:r>
        <w:r w:rsidRPr="000C64CA">
          <w:rPr>
            <w:noProof/>
            <w:color w:val="003399"/>
          </w:rPr>
          <w:fldChar w:fldCharType="begin"/>
        </w:r>
        <w:r w:rsidRPr="000C64CA">
          <w:rPr>
            <w:noProof/>
            <w:color w:val="003399"/>
          </w:rPr>
          <w:instrText xml:space="preserve"> NUMPAGES   \* MERGEFORMAT </w:instrText>
        </w:r>
        <w:r w:rsidRPr="000C64CA">
          <w:rPr>
            <w:noProof/>
            <w:color w:val="003399"/>
          </w:rPr>
          <w:fldChar w:fldCharType="separate"/>
        </w:r>
        <w:r w:rsidR="00042B08">
          <w:rPr>
            <w:noProof/>
            <w:color w:val="003399"/>
          </w:rPr>
          <w:t>6</w:t>
        </w:r>
        <w:r w:rsidRPr="000C64CA">
          <w:rPr>
            <w:noProof/>
            <w:color w:val="00339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CC" w:rsidRDefault="007C08CC" w:rsidP="00D5565D">
      <w:pPr>
        <w:spacing w:after="0" w:line="240" w:lineRule="auto"/>
      </w:pPr>
      <w:r>
        <w:separator/>
      </w:r>
    </w:p>
  </w:footnote>
  <w:footnote w:type="continuationSeparator" w:id="0">
    <w:p w:rsidR="007C08CC" w:rsidRDefault="007C08CC" w:rsidP="00D55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5D" w:rsidRPr="00300140" w:rsidRDefault="000C64CA" w:rsidP="000C64CA">
    <w:pPr>
      <w:pStyle w:val="Header"/>
      <w:shd w:val="clear" w:color="auto" w:fill="003399"/>
      <w:rPr>
        <w:rFonts w:ascii="Times New Roman" w:hAnsi="Times New Roman" w:cs="Times New Roman"/>
        <w:b/>
        <w:color w:val="FFC000"/>
        <w:sz w:val="26"/>
        <w:szCs w:val="26"/>
      </w:rPr>
    </w:pPr>
    <w:r w:rsidRPr="00300140">
      <w:rPr>
        <w:rFonts w:ascii="Times New Roman" w:hAnsi="Times New Roman" w:cs="Times New Roman"/>
        <w:b/>
        <w:color w:val="FFC000"/>
        <w:sz w:val="26"/>
        <w:szCs w:val="26"/>
      </w:rPr>
      <w:t>NU-XXX – Course Name</w:t>
    </w:r>
  </w:p>
  <w:p w:rsidR="00D5565D" w:rsidRDefault="00D55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1A" w:rsidRPr="0042411A" w:rsidRDefault="00042B08" w:rsidP="0042411A">
    <w:pPr>
      <w:pStyle w:val="Header"/>
      <w:shd w:val="clear" w:color="auto" w:fill="003399"/>
      <w:jc w:val="center"/>
      <w:rPr>
        <w:rFonts w:ascii="Times New Roman" w:hAnsi="Times New Roman" w:cs="Times New Roman"/>
        <w:color w:val="FFC000"/>
        <w:sz w:val="36"/>
        <w:szCs w:val="36"/>
      </w:rPr>
    </w:pPr>
    <w:r>
      <w:rPr>
        <w:rFonts w:ascii="Times New Roman" w:hAnsi="Times New Roman" w:cs="Times New Roman"/>
        <w:color w:val="FFC000"/>
        <w:sz w:val="36"/>
        <w:szCs w:val="36"/>
      </w:rPr>
      <w:t>&lt;&lt;School &gt;&gt;</w:t>
    </w:r>
  </w:p>
  <w:p w:rsidR="000C64CA" w:rsidRDefault="00F14E0B" w:rsidP="0042411A">
    <w:pPr>
      <w:pStyle w:val="Header"/>
      <w:shd w:val="clear" w:color="auto" w:fill="003399"/>
      <w:jc w:val="center"/>
      <w:rPr>
        <w:rFonts w:ascii="Times New Roman" w:hAnsi="Times New Roman" w:cs="Times New Roman"/>
        <w:sz w:val="28"/>
        <w:szCs w:val="28"/>
      </w:rPr>
    </w:pPr>
    <w:r>
      <w:rPr>
        <w:rFonts w:ascii="Times New Roman" w:hAnsi="Times New Roman" w:cs="Times New Roman"/>
        <w:color w:val="FFC000"/>
        <w:sz w:val="36"/>
        <w:szCs w:val="36"/>
      </w:rPr>
      <w:t>&lt;&lt;Program&gt;&gt;</w:t>
    </w:r>
    <w:r w:rsidR="00D5565D" w:rsidRPr="0042411A">
      <w:rPr>
        <w:rFonts w:ascii="Times New Roman" w:hAnsi="Times New Roman" w:cs="Times New Roman"/>
        <w:sz w:val="28"/>
        <w:szCs w:val="28"/>
      </w:rPr>
      <w:br/>
    </w:r>
    <w:r w:rsidR="00042B08">
      <w:rPr>
        <w:rFonts w:ascii="Times New Roman" w:hAnsi="Times New Roman" w:cs="Times New Roman"/>
        <w:sz w:val="28"/>
        <w:szCs w:val="28"/>
      </w:rPr>
      <w:t>AA</w:t>
    </w:r>
    <w:r w:rsidR="00D5565D" w:rsidRPr="0042411A">
      <w:rPr>
        <w:rFonts w:ascii="Times New Roman" w:hAnsi="Times New Roman" w:cs="Times New Roman"/>
        <w:sz w:val="28"/>
        <w:szCs w:val="28"/>
      </w:rPr>
      <w:t xml:space="preserve">-XXX </w:t>
    </w:r>
    <w:r w:rsidR="000C64CA">
      <w:rPr>
        <w:rFonts w:ascii="Times New Roman" w:hAnsi="Times New Roman" w:cs="Times New Roman"/>
        <w:sz w:val="28"/>
        <w:szCs w:val="28"/>
      </w:rPr>
      <w:t>– &lt;&lt;Course Name&gt;&gt;</w:t>
    </w:r>
  </w:p>
  <w:p w:rsidR="00D5565D" w:rsidRPr="0042411A" w:rsidRDefault="00D5565D" w:rsidP="0042411A">
    <w:pPr>
      <w:pStyle w:val="Header"/>
      <w:shd w:val="clear" w:color="auto" w:fill="003399"/>
      <w:jc w:val="center"/>
      <w:rPr>
        <w:rFonts w:ascii="Times New Roman" w:hAnsi="Times New Roman" w:cs="Times New Roman"/>
        <w:sz w:val="28"/>
        <w:szCs w:val="28"/>
      </w:rPr>
    </w:pPr>
    <w:r w:rsidRPr="0042411A">
      <w:rPr>
        <w:rFonts w:ascii="Times New Roman" w:hAnsi="Times New Roman" w:cs="Times New Roman"/>
        <w:sz w:val="28"/>
        <w:szCs w:val="28"/>
      </w:rPr>
      <w:t>Course Syllabus - Online</w:t>
    </w:r>
  </w:p>
  <w:p w:rsidR="0042411A" w:rsidRPr="0042411A" w:rsidRDefault="000C64CA" w:rsidP="0042411A">
    <w:pPr>
      <w:pStyle w:val="Header"/>
      <w:shd w:val="clear" w:color="auto" w:fill="003399"/>
      <w:jc w:val="center"/>
      <w:rPr>
        <w:rFonts w:ascii="Times New Roman" w:hAnsi="Times New Roman" w:cs="Times New Roman"/>
        <w:sz w:val="28"/>
        <w:szCs w:val="28"/>
      </w:rPr>
    </w:pPr>
    <w:r>
      <w:rPr>
        <w:rFonts w:ascii="Times New Roman" w:hAnsi="Times New Roman" w:cs="Times New Roman"/>
        <w:sz w:val="28"/>
        <w:szCs w:val="28"/>
      </w:rPr>
      <w:t>&lt;&lt;</w:t>
    </w:r>
    <w:r w:rsidR="00D5565D" w:rsidRPr="0042411A">
      <w:rPr>
        <w:rFonts w:ascii="Times New Roman" w:hAnsi="Times New Roman" w:cs="Times New Roman"/>
        <w:sz w:val="28"/>
        <w:szCs w:val="28"/>
      </w:rPr>
      <w:t>Term</w:t>
    </w:r>
    <w:r>
      <w:rPr>
        <w:rFonts w:ascii="Times New Roman" w:hAnsi="Times New Roman" w:cs="Times New Roman"/>
        <w:sz w:val="28"/>
        <w:szCs w:val="28"/>
      </w:rPr>
      <w:t>&gt;&gt;</w:t>
    </w:r>
    <w:r w:rsidR="00D5565D" w:rsidRPr="0042411A">
      <w:rPr>
        <w:rFonts w:ascii="Times New Roman" w:hAnsi="Times New Roman" w:cs="Times New Roman"/>
        <w:sz w:val="28"/>
        <w:szCs w:val="28"/>
      </w:rPr>
      <w:t xml:space="preserve"> </w:t>
    </w:r>
    <w:r>
      <w:rPr>
        <w:rFonts w:ascii="Times New Roman" w:hAnsi="Times New Roman" w:cs="Times New Roman"/>
        <w:sz w:val="28"/>
        <w:szCs w:val="28"/>
      </w:rPr>
      <w:t>&lt;&lt;</w:t>
    </w:r>
    <w:r w:rsidR="00D5565D" w:rsidRPr="0042411A">
      <w:rPr>
        <w:rFonts w:ascii="Times New Roman" w:hAnsi="Times New Roman" w:cs="Times New Roman"/>
        <w:sz w:val="28"/>
        <w:szCs w:val="28"/>
      </w:rPr>
      <w:t>Year</w:t>
    </w:r>
    <w:r>
      <w:rPr>
        <w:rFonts w:ascii="Times New Roman" w:hAnsi="Times New Roman" w:cs="Times New Roman"/>
        <w:sz w:val="28"/>
        <w:szCs w:val="28"/>
      </w:rPr>
      <w:t>&gt;&gt;</w:t>
    </w:r>
  </w:p>
  <w:p w:rsidR="0042411A" w:rsidRDefault="00424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21B"/>
    <w:multiLevelType w:val="hybridMultilevel"/>
    <w:tmpl w:val="6B74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42AB5"/>
    <w:multiLevelType w:val="hybridMultilevel"/>
    <w:tmpl w:val="38E62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E63701"/>
    <w:multiLevelType w:val="hybridMultilevel"/>
    <w:tmpl w:val="A3522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E041F"/>
    <w:multiLevelType w:val="hybridMultilevel"/>
    <w:tmpl w:val="1430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C793F"/>
    <w:multiLevelType w:val="multilevel"/>
    <w:tmpl w:val="71D8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857D1"/>
    <w:multiLevelType w:val="hybridMultilevel"/>
    <w:tmpl w:val="7B46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86EDC"/>
    <w:multiLevelType w:val="hybridMultilevel"/>
    <w:tmpl w:val="7A906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26D68"/>
    <w:multiLevelType w:val="multilevel"/>
    <w:tmpl w:val="EFF4F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C6D58BF"/>
    <w:multiLevelType w:val="multilevel"/>
    <w:tmpl w:val="B636DAD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 w15:restartNumberingAfterBreak="0">
    <w:nsid w:val="42E63F09"/>
    <w:multiLevelType w:val="hybridMultilevel"/>
    <w:tmpl w:val="0B40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46436"/>
    <w:multiLevelType w:val="hybridMultilevel"/>
    <w:tmpl w:val="93664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615A5"/>
    <w:multiLevelType w:val="hybridMultilevel"/>
    <w:tmpl w:val="0E961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85A1B"/>
    <w:multiLevelType w:val="hybridMultilevel"/>
    <w:tmpl w:val="0714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9536A"/>
    <w:multiLevelType w:val="hybridMultilevel"/>
    <w:tmpl w:val="86225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C5FD2"/>
    <w:multiLevelType w:val="hybridMultilevel"/>
    <w:tmpl w:val="14405B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54168"/>
    <w:multiLevelType w:val="hybridMultilevel"/>
    <w:tmpl w:val="C4DA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87D00"/>
    <w:multiLevelType w:val="hybridMultilevel"/>
    <w:tmpl w:val="D2C8CD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25655"/>
    <w:multiLevelType w:val="hybridMultilevel"/>
    <w:tmpl w:val="8346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43B67"/>
    <w:multiLevelType w:val="hybridMultilevel"/>
    <w:tmpl w:val="2B86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B6101"/>
    <w:multiLevelType w:val="hybridMultilevel"/>
    <w:tmpl w:val="3F5A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31764"/>
    <w:multiLevelType w:val="hybridMultilevel"/>
    <w:tmpl w:val="F63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01471"/>
    <w:multiLevelType w:val="hybridMultilevel"/>
    <w:tmpl w:val="E1FC29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1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6"/>
  </w:num>
  <w:num w:numId="11">
    <w:abstractNumId w:val="2"/>
  </w:num>
  <w:num w:numId="12">
    <w:abstractNumId w:val="1"/>
  </w:num>
  <w:num w:numId="13">
    <w:abstractNumId w:val="1"/>
  </w:num>
  <w:num w:numId="14">
    <w:abstractNumId w:val="0"/>
  </w:num>
  <w:num w:numId="15">
    <w:abstractNumId w:val="15"/>
  </w:num>
  <w:num w:numId="16">
    <w:abstractNumId w:val="5"/>
  </w:num>
  <w:num w:numId="17">
    <w:abstractNumId w:val="17"/>
  </w:num>
  <w:num w:numId="18">
    <w:abstractNumId w:val="9"/>
  </w:num>
  <w:num w:numId="19">
    <w:abstractNumId w:val="3"/>
  </w:num>
  <w:num w:numId="20">
    <w:abstractNumId w:val="11"/>
  </w:num>
  <w:num w:numId="21">
    <w:abstractNumId w:val="13"/>
  </w:num>
  <w:num w:numId="22">
    <w:abstractNumId w:val="4"/>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17"/>
    <w:rsid w:val="00042B08"/>
    <w:rsid w:val="000C64CA"/>
    <w:rsid w:val="0012450B"/>
    <w:rsid w:val="00226E17"/>
    <w:rsid w:val="002770E7"/>
    <w:rsid w:val="00300140"/>
    <w:rsid w:val="003015C4"/>
    <w:rsid w:val="0032008F"/>
    <w:rsid w:val="00362277"/>
    <w:rsid w:val="003D4A75"/>
    <w:rsid w:val="00413B7C"/>
    <w:rsid w:val="0042411A"/>
    <w:rsid w:val="004318AE"/>
    <w:rsid w:val="004468E5"/>
    <w:rsid w:val="00483F76"/>
    <w:rsid w:val="004B28A4"/>
    <w:rsid w:val="004D5E57"/>
    <w:rsid w:val="006B4990"/>
    <w:rsid w:val="00723E77"/>
    <w:rsid w:val="00760D18"/>
    <w:rsid w:val="00780D3D"/>
    <w:rsid w:val="007C08CC"/>
    <w:rsid w:val="00805105"/>
    <w:rsid w:val="00816507"/>
    <w:rsid w:val="008F2554"/>
    <w:rsid w:val="009350B2"/>
    <w:rsid w:val="009876B4"/>
    <w:rsid w:val="009A035C"/>
    <w:rsid w:val="009D53A0"/>
    <w:rsid w:val="00A464B4"/>
    <w:rsid w:val="00AC32FE"/>
    <w:rsid w:val="00B749B9"/>
    <w:rsid w:val="00BE072F"/>
    <w:rsid w:val="00CF7336"/>
    <w:rsid w:val="00D521E1"/>
    <w:rsid w:val="00D5565D"/>
    <w:rsid w:val="00D619DB"/>
    <w:rsid w:val="00D83693"/>
    <w:rsid w:val="00F14E0B"/>
    <w:rsid w:val="00F32002"/>
    <w:rsid w:val="00F349F2"/>
    <w:rsid w:val="00FA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A33452-4FE2-438A-838D-ABB3ED4F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2411A"/>
    <w:pPr>
      <w:keepNext/>
      <w:keepLines/>
      <w:shd w:val="clear" w:color="auto" w:fill="003399"/>
      <w:spacing w:before="40" w:after="0"/>
      <w:outlineLvl w:val="1"/>
    </w:pPr>
    <w:rPr>
      <w:rFonts w:ascii="Times New Roman" w:eastAsiaTheme="majorEastAsia" w:hAnsi="Times New Roman" w:cs="Times New Roman"/>
      <w:b/>
      <w:color w:val="FFC000"/>
      <w:sz w:val="26"/>
      <w:szCs w:val="26"/>
    </w:rPr>
  </w:style>
  <w:style w:type="paragraph" w:styleId="Heading3">
    <w:name w:val="heading 3"/>
    <w:basedOn w:val="Normal"/>
    <w:next w:val="Normal"/>
    <w:link w:val="Heading3Char"/>
    <w:uiPriority w:val="9"/>
    <w:unhideWhenUsed/>
    <w:qFormat/>
    <w:rsid w:val="00413B7C"/>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2"/>
    </w:pPr>
    <w:rPr>
      <w:b/>
      <w:color w:val="003399"/>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65D"/>
  </w:style>
  <w:style w:type="paragraph" w:styleId="Footer">
    <w:name w:val="footer"/>
    <w:basedOn w:val="Normal"/>
    <w:link w:val="FooterChar"/>
    <w:uiPriority w:val="99"/>
    <w:unhideWhenUsed/>
    <w:rsid w:val="00D55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65D"/>
  </w:style>
  <w:style w:type="character" w:customStyle="1" w:styleId="Heading2Char">
    <w:name w:val="Heading 2 Char"/>
    <w:basedOn w:val="DefaultParagraphFont"/>
    <w:link w:val="Heading2"/>
    <w:uiPriority w:val="9"/>
    <w:rsid w:val="0042411A"/>
    <w:rPr>
      <w:rFonts w:ascii="Times New Roman" w:eastAsiaTheme="majorEastAsia" w:hAnsi="Times New Roman" w:cs="Times New Roman"/>
      <w:b/>
      <w:color w:val="FFC000"/>
      <w:sz w:val="26"/>
      <w:szCs w:val="26"/>
      <w:shd w:val="clear" w:color="auto" w:fill="003399"/>
    </w:rPr>
  </w:style>
  <w:style w:type="paragraph" w:styleId="ListParagraph">
    <w:name w:val="List Paragraph"/>
    <w:basedOn w:val="Normal"/>
    <w:uiPriority w:val="34"/>
    <w:qFormat/>
    <w:rsid w:val="0042411A"/>
    <w:pPr>
      <w:ind w:left="720"/>
      <w:contextualSpacing/>
    </w:pPr>
  </w:style>
  <w:style w:type="character" w:styleId="Hyperlink">
    <w:name w:val="Hyperlink"/>
    <w:basedOn w:val="DefaultParagraphFont"/>
    <w:uiPriority w:val="99"/>
    <w:unhideWhenUsed/>
    <w:rsid w:val="00816507"/>
    <w:rPr>
      <w:rFonts w:ascii="Times New Roman" w:hAnsi="Times New Roman" w:cs="Times New Roman" w:hint="default"/>
      <w:color w:val="0000FF"/>
      <w:u w:val="single"/>
    </w:rPr>
  </w:style>
  <w:style w:type="character" w:styleId="Strong">
    <w:name w:val="Strong"/>
    <w:basedOn w:val="DefaultParagraphFont"/>
    <w:uiPriority w:val="22"/>
    <w:qFormat/>
    <w:rsid w:val="00816507"/>
    <w:rPr>
      <w:rFonts w:ascii="Times New Roman" w:hAnsi="Times New Roman" w:cs="Times New Roman" w:hint="default"/>
      <w:b/>
      <w:bCs w:val="0"/>
    </w:rPr>
  </w:style>
  <w:style w:type="paragraph" w:styleId="NormalWeb">
    <w:name w:val="Normal (Web)"/>
    <w:basedOn w:val="Normal"/>
    <w:uiPriority w:val="99"/>
    <w:semiHidden/>
    <w:unhideWhenUsed/>
    <w:rsid w:val="00816507"/>
    <w:pPr>
      <w:spacing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1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450B"/>
    <w:rPr>
      <w:color w:val="954F72" w:themeColor="followedHyperlink"/>
      <w:u w:val="single"/>
    </w:rPr>
  </w:style>
  <w:style w:type="character" w:customStyle="1" w:styleId="Heading3Char">
    <w:name w:val="Heading 3 Char"/>
    <w:basedOn w:val="DefaultParagraphFont"/>
    <w:link w:val="Heading3"/>
    <w:uiPriority w:val="9"/>
    <w:rsid w:val="00413B7C"/>
    <w:rPr>
      <w:b/>
      <w:color w:val="003399"/>
      <w:sz w:val="26"/>
      <w:szCs w:val="28"/>
    </w:rPr>
  </w:style>
  <w:style w:type="paragraph" w:styleId="NoSpacing">
    <w:name w:val="No Spacing"/>
    <w:uiPriority w:val="1"/>
    <w:qFormat/>
    <w:rsid w:val="00362277"/>
    <w:pPr>
      <w:spacing w:after="0" w:line="240" w:lineRule="auto"/>
    </w:pPr>
  </w:style>
  <w:style w:type="character" w:customStyle="1" w:styleId="apple-converted-space">
    <w:name w:val="apple-converted-space"/>
    <w:basedOn w:val="DefaultParagraphFont"/>
    <w:rsid w:val="009D5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7255">
      <w:bodyDiv w:val="1"/>
      <w:marLeft w:val="0"/>
      <w:marRight w:val="0"/>
      <w:marTop w:val="0"/>
      <w:marBottom w:val="0"/>
      <w:divBdr>
        <w:top w:val="none" w:sz="0" w:space="0" w:color="auto"/>
        <w:left w:val="none" w:sz="0" w:space="0" w:color="auto"/>
        <w:bottom w:val="none" w:sz="0" w:space="0" w:color="auto"/>
        <w:right w:val="none" w:sz="0" w:space="0" w:color="auto"/>
      </w:divBdr>
    </w:div>
    <w:div w:id="386804359">
      <w:bodyDiv w:val="1"/>
      <w:marLeft w:val="0"/>
      <w:marRight w:val="0"/>
      <w:marTop w:val="0"/>
      <w:marBottom w:val="0"/>
      <w:divBdr>
        <w:top w:val="none" w:sz="0" w:space="0" w:color="auto"/>
        <w:left w:val="none" w:sz="0" w:space="0" w:color="auto"/>
        <w:bottom w:val="none" w:sz="0" w:space="0" w:color="auto"/>
        <w:right w:val="none" w:sz="0" w:space="0" w:color="auto"/>
      </w:divBdr>
    </w:div>
    <w:div w:id="489372673">
      <w:bodyDiv w:val="1"/>
      <w:marLeft w:val="0"/>
      <w:marRight w:val="0"/>
      <w:marTop w:val="0"/>
      <w:marBottom w:val="0"/>
      <w:divBdr>
        <w:top w:val="none" w:sz="0" w:space="0" w:color="auto"/>
        <w:left w:val="none" w:sz="0" w:space="0" w:color="auto"/>
        <w:bottom w:val="none" w:sz="0" w:space="0" w:color="auto"/>
        <w:right w:val="none" w:sz="0" w:space="0" w:color="auto"/>
      </w:divBdr>
    </w:div>
    <w:div w:id="762069486">
      <w:bodyDiv w:val="1"/>
      <w:marLeft w:val="0"/>
      <w:marRight w:val="0"/>
      <w:marTop w:val="0"/>
      <w:marBottom w:val="0"/>
      <w:divBdr>
        <w:top w:val="none" w:sz="0" w:space="0" w:color="auto"/>
        <w:left w:val="none" w:sz="0" w:space="0" w:color="auto"/>
        <w:bottom w:val="none" w:sz="0" w:space="0" w:color="auto"/>
        <w:right w:val="none" w:sz="0" w:space="0" w:color="auto"/>
      </w:divBdr>
    </w:div>
    <w:div w:id="807744696">
      <w:bodyDiv w:val="1"/>
      <w:marLeft w:val="0"/>
      <w:marRight w:val="0"/>
      <w:marTop w:val="0"/>
      <w:marBottom w:val="0"/>
      <w:divBdr>
        <w:top w:val="none" w:sz="0" w:space="0" w:color="auto"/>
        <w:left w:val="none" w:sz="0" w:space="0" w:color="auto"/>
        <w:bottom w:val="none" w:sz="0" w:space="0" w:color="auto"/>
        <w:right w:val="none" w:sz="0" w:space="0" w:color="auto"/>
      </w:divBdr>
    </w:div>
    <w:div w:id="850487369">
      <w:bodyDiv w:val="1"/>
      <w:marLeft w:val="0"/>
      <w:marRight w:val="0"/>
      <w:marTop w:val="0"/>
      <w:marBottom w:val="0"/>
      <w:divBdr>
        <w:top w:val="none" w:sz="0" w:space="0" w:color="auto"/>
        <w:left w:val="none" w:sz="0" w:space="0" w:color="auto"/>
        <w:bottom w:val="none" w:sz="0" w:space="0" w:color="auto"/>
        <w:right w:val="none" w:sz="0" w:space="0" w:color="auto"/>
      </w:divBdr>
    </w:div>
    <w:div w:id="981277196">
      <w:bodyDiv w:val="1"/>
      <w:marLeft w:val="0"/>
      <w:marRight w:val="0"/>
      <w:marTop w:val="0"/>
      <w:marBottom w:val="0"/>
      <w:divBdr>
        <w:top w:val="none" w:sz="0" w:space="0" w:color="auto"/>
        <w:left w:val="none" w:sz="0" w:space="0" w:color="auto"/>
        <w:bottom w:val="none" w:sz="0" w:space="0" w:color="auto"/>
        <w:right w:val="none" w:sz="0" w:space="0" w:color="auto"/>
      </w:divBdr>
    </w:div>
    <w:div w:id="1008289422">
      <w:bodyDiv w:val="1"/>
      <w:marLeft w:val="0"/>
      <w:marRight w:val="0"/>
      <w:marTop w:val="0"/>
      <w:marBottom w:val="0"/>
      <w:divBdr>
        <w:top w:val="none" w:sz="0" w:space="0" w:color="auto"/>
        <w:left w:val="none" w:sz="0" w:space="0" w:color="auto"/>
        <w:bottom w:val="none" w:sz="0" w:space="0" w:color="auto"/>
        <w:right w:val="none" w:sz="0" w:space="0" w:color="auto"/>
      </w:divBdr>
    </w:div>
    <w:div w:id="1106853407">
      <w:bodyDiv w:val="1"/>
      <w:marLeft w:val="0"/>
      <w:marRight w:val="0"/>
      <w:marTop w:val="0"/>
      <w:marBottom w:val="0"/>
      <w:divBdr>
        <w:top w:val="none" w:sz="0" w:space="0" w:color="auto"/>
        <w:left w:val="none" w:sz="0" w:space="0" w:color="auto"/>
        <w:bottom w:val="none" w:sz="0" w:space="0" w:color="auto"/>
        <w:right w:val="none" w:sz="0" w:space="0" w:color="auto"/>
      </w:divBdr>
    </w:div>
    <w:div w:id="1195574761">
      <w:bodyDiv w:val="1"/>
      <w:marLeft w:val="0"/>
      <w:marRight w:val="0"/>
      <w:marTop w:val="0"/>
      <w:marBottom w:val="0"/>
      <w:divBdr>
        <w:top w:val="none" w:sz="0" w:space="0" w:color="auto"/>
        <w:left w:val="none" w:sz="0" w:space="0" w:color="auto"/>
        <w:bottom w:val="none" w:sz="0" w:space="0" w:color="auto"/>
        <w:right w:val="none" w:sz="0" w:space="0" w:color="auto"/>
      </w:divBdr>
    </w:div>
    <w:div w:id="1207913568">
      <w:bodyDiv w:val="1"/>
      <w:marLeft w:val="0"/>
      <w:marRight w:val="0"/>
      <w:marTop w:val="0"/>
      <w:marBottom w:val="0"/>
      <w:divBdr>
        <w:top w:val="none" w:sz="0" w:space="0" w:color="auto"/>
        <w:left w:val="none" w:sz="0" w:space="0" w:color="auto"/>
        <w:bottom w:val="none" w:sz="0" w:space="0" w:color="auto"/>
        <w:right w:val="none" w:sz="0" w:space="0" w:color="auto"/>
      </w:divBdr>
    </w:div>
    <w:div w:id="1230771744">
      <w:bodyDiv w:val="1"/>
      <w:marLeft w:val="0"/>
      <w:marRight w:val="0"/>
      <w:marTop w:val="0"/>
      <w:marBottom w:val="0"/>
      <w:divBdr>
        <w:top w:val="none" w:sz="0" w:space="0" w:color="auto"/>
        <w:left w:val="none" w:sz="0" w:space="0" w:color="auto"/>
        <w:bottom w:val="none" w:sz="0" w:space="0" w:color="auto"/>
        <w:right w:val="none" w:sz="0" w:space="0" w:color="auto"/>
      </w:divBdr>
    </w:div>
    <w:div w:id="1239095476">
      <w:bodyDiv w:val="1"/>
      <w:marLeft w:val="0"/>
      <w:marRight w:val="0"/>
      <w:marTop w:val="0"/>
      <w:marBottom w:val="0"/>
      <w:divBdr>
        <w:top w:val="none" w:sz="0" w:space="0" w:color="auto"/>
        <w:left w:val="none" w:sz="0" w:space="0" w:color="auto"/>
        <w:bottom w:val="none" w:sz="0" w:space="0" w:color="auto"/>
        <w:right w:val="none" w:sz="0" w:space="0" w:color="auto"/>
      </w:divBdr>
    </w:div>
    <w:div w:id="1533347429">
      <w:bodyDiv w:val="1"/>
      <w:marLeft w:val="0"/>
      <w:marRight w:val="0"/>
      <w:marTop w:val="0"/>
      <w:marBottom w:val="0"/>
      <w:divBdr>
        <w:top w:val="none" w:sz="0" w:space="0" w:color="auto"/>
        <w:left w:val="none" w:sz="0" w:space="0" w:color="auto"/>
        <w:bottom w:val="none" w:sz="0" w:space="0" w:color="auto"/>
        <w:right w:val="none" w:sz="0" w:space="0" w:color="auto"/>
      </w:divBdr>
    </w:div>
    <w:div w:id="1559516000">
      <w:bodyDiv w:val="1"/>
      <w:marLeft w:val="0"/>
      <w:marRight w:val="0"/>
      <w:marTop w:val="0"/>
      <w:marBottom w:val="0"/>
      <w:divBdr>
        <w:top w:val="none" w:sz="0" w:space="0" w:color="auto"/>
        <w:left w:val="none" w:sz="0" w:space="0" w:color="auto"/>
        <w:bottom w:val="none" w:sz="0" w:space="0" w:color="auto"/>
        <w:right w:val="none" w:sz="0" w:space="0" w:color="auto"/>
      </w:divBdr>
    </w:div>
    <w:div w:id="1592661416">
      <w:bodyDiv w:val="1"/>
      <w:marLeft w:val="0"/>
      <w:marRight w:val="0"/>
      <w:marTop w:val="0"/>
      <w:marBottom w:val="0"/>
      <w:divBdr>
        <w:top w:val="none" w:sz="0" w:space="0" w:color="auto"/>
        <w:left w:val="none" w:sz="0" w:space="0" w:color="auto"/>
        <w:bottom w:val="none" w:sz="0" w:space="0" w:color="auto"/>
        <w:right w:val="none" w:sz="0" w:space="0" w:color="auto"/>
      </w:divBdr>
    </w:div>
    <w:div w:id="1789274547">
      <w:bodyDiv w:val="1"/>
      <w:marLeft w:val="0"/>
      <w:marRight w:val="0"/>
      <w:marTop w:val="0"/>
      <w:marBottom w:val="0"/>
      <w:divBdr>
        <w:top w:val="none" w:sz="0" w:space="0" w:color="auto"/>
        <w:left w:val="none" w:sz="0" w:space="0" w:color="auto"/>
        <w:bottom w:val="none" w:sz="0" w:space="0" w:color="auto"/>
        <w:right w:val="none" w:sz="0" w:space="0" w:color="auto"/>
      </w:divBdr>
    </w:div>
    <w:div w:id="1794472024">
      <w:bodyDiv w:val="1"/>
      <w:marLeft w:val="0"/>
      <w:marRight w:val="0"/>
      <w:marTop w:val="0"/>
      <w:marBottom w:val="0"/>
      <w:divBdr>
        <w:top w:val="none" w:sz="0" w:space="0" w:color="auto"/>
        <w:left w:val="none" w:sz="0" w:space="0" w:color="auto"/>
        <w:bottom w:val="none" w:sz="0" w:space="0" w:color="auto"/>
        <w:right w:val="none" w:sz="0" w:space="0" w:color="auto"/>
      </w:divBdr>
    </w:div>
    <w:div w:id="1822690649">
      <w:bodyDiv w:val="1"/>
      <w:marLeft w:val="0"/>
      <w:marRight w:val="0"/>
      <w:marTop w:val="0"/>
      <w:marBottom w:val="0"/>
      <w:divBdr>
        <w:top w:val="none" w:sz="0" w:space="0" w:color="auto"/>
        <w:left w:val="none" w:sz="0" w:space="0" w:color="auto"/>
        <w:bottom w:val="none" w:sz="0" w:space="0" w:color="auto"/>
        <w:right w:val="none" w:sz="0" w:space="0" w:color="auto"/>
      </w:divBdr>
    </w:div>
    <w:div w:id="1994674944">
      <w:bodyDiv w:val="1"/>
      <w:marLeft w:val="0"/>
      <w:marRight w:val="0"/>
      <w:marTop w:val="0"/>
      <w:marBottom w:val="0"/>
      <w:divBdr>
        <w:top w:val="none" w:sz="0" w:space="0" w:color="auto"/>
        <w:left w:val="none" w:sz="0" w:space="0" w:color="auto"/>
        <w:bottom w:val="none" w:sz="0" w:space="0" w:color="auto"/>
        <w:right w:val="none" w:sz="0" w:space="0" w:color="auto"/>
      </w:divBdr>
    </w:div>
    <w:div w:id="2039312989">
      <w:bodyDiv w:val="1"/>
      <w:marLeft w:val="0"/>
      <w:marRight w:val="0"/>
      <w:marTop w:val="0"/>
      <w:marBottom w:val="0"/>
      <w:divBdr>
        <w:top w:val="none" w:sz="0" w:space="0" w:color="auto"/>
        <w:left w:val="none" w:sz="0" w:space="0" w:color="auto"/>
        <w:bottom w:val="none" w:sz="0" w:space="0" w:color="auto"/>
        <w:right w:val="none" w:sz="0" w:space="0" w:color="auto"/>
      </w:divBdr>
    </w:div>
    <w:div w:id="2068920324">
      <w:bodyDiv w:val="1"/>
      <w:marLeft w:val="0"/>
      <w:marRight w:val="0"/>
      <w:marTop w:val="0"/>
      <w:marBottom w:val="0"/>
      <w:divBdr>
        <w:top w:val="none" w:sz="0" w:space="0" w:color="auto"/>
        <w:left w:val="none" w:sz="0" w:space="0" w:color="auto"/>
        <w:bottom w:val="none" w:sz="0" w:space="0" w:color="auto"/>
        <w:right w:val="none" w:sz="0" w:space="0" w:color="auto"/>
      </w:divBdr>
    </w:div>
    <w:div w:id="207126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ion.com/netiquette/corerul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hburn.edu/current-students/services/Student_Conduct_Code.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6</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Merillat</dc:creator>
  <cp:keywords/>
  <dc:description/>
  <cp:lastModifiedBy>Linda Merillat</cp:lastModifiedBy>
  <cp:revision>23</cp:revision>
  <cp:lastPrinted>2014-11-03T21:04:00Z</cp:lastPrinted>
  <dcterms:created xsi:type="dcterms:W3CDTF">2014-09-10T16:18:00Z</dcterms:created>
  <dcterms:modified xsi:type="dcterms:W3CDTF">2015-09-23T17:59:00Z</dcterms:modified>
</cp:coreProperties>
</file>